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B6" w:rsidRDefault="000633B6">
      <w:pPr>
        <w:pStyle w:val="Default"/>
        <w:rPr>
          <w:color w:val="auto"/>
        </w:rPr>
      </w:pPr>
    </w:p>
    <w:tbl>
      <w:tblPr>
        <w:tblW w:w="0" w:type="auto"/>
        <w:tblInd w:w="-342" w:type="dxa"/>
        <w:tblLook w:val="0000" w:firstRow="0" w:lastRow="0" w:firstColumn="0" w:lastColumn="0" w:noHBand="0" w:noVBand="0"/>
      </w:tblPr>
      <w:tblGrid>
        <w:gridCol w:w="1350"/>
        <w:gridCol w:w="1353"/>
        <w:gridCol w:w="7197"/>
      </w:tblGrid>
      <w:tr w:rsidR="000633B6" w:rsidRPr="00DB438E" w:rsidTr="00096D3B">
        <w:tc>
          <w:tcPr>
            <w:tcW w:w="1350" w:type="dxa"/>
            <w:tcBorders>
              <w:top w:val="single" w:sz="8" w:space="0" w:color="000000"/>
              <w:left w:val="single" w:sz="8" w:space="0" w:color="000000"/>
              <w:bottom w:val="single" w:sz="8" w:space="0" w:color="000000"/>
              <w:right w:val="single" w:sz="8" w:space="0" w:color="000000"/>
            </w:tcBorders>
          </w:tcPr>
          <w:p w:rsidR="000633B6" w:rsidRPr="00DB438E" w:rsidRDefault="000633B6" w:rsidP="00096D3B">
            <w:pPr>
              <w:pStyle w:val="Default"/>
              <w:spacing w:before="200" w:after="200"/>
              <w:jc w:val="center"/>
              <w:rPr>
                <w:rFonts w:eastAsiaTheme="minorEastAsia"/>
              </w:rPr>
            </w:pPr>
            <w:r w:rsidRPr="00DB438E">
              <w:rPr>
                <w:rFonts w:eastAsiaTheme="minorEastAsia"/>
              </w:rPr>
              <w:t xml:space="preserve">LOCATOR </w:t>
            </w:r>
          </w:p>
        </w:tc>
        <w:tc>
          <w:tcPr>
            <w:tcW w:w="1353" w:type="dxa"/>
            <w:tcBorders>
              <w:top w:val="single" w:sz="8" w:space="0" w:color="000000"/>
              <w:left w:val="single" w:sz="8" w:space="0" w:color="000000"/>
              <w:bottom w:val="single" w:sz="8" w:space="0" w:color="000000"/>
              <w:right w:val="single" w:sz="8" w:space="0" w:color="000000"/>
            </w:tcBorders>
          </w:tcPr>
          <w:p w:rsidR="000633B6" w:rsidRPr="00DB438E" w:rsidRDefault="000633B6" w:rsidP="00096D3B">
            <w:pPr>
              <w:pStyle w:val="Default"/>
              <w:spacing w:before="200" w:after="200"/>
              <w:jc w:val="center"/>
              <w:rPr>
                <w:rFonts w:eastAsiaTheme="minorEastAsia"/>
              </w:rPr>
            </w:pPr>
            <w:r w:rsidRPr="00DB438E">
              <w:rPr>
                <w:rFonts w:eastAsiaTheme="minorEastAsia"/>
              </w:rPr>
              <w:t xml:space="preserve">YES/NO </w:t>
            </w:r>
          </w:p>
        </w:tc>
        <w:tc>
          <w:tcPr>
            <w:tcW w:w="7197" w:type="dxa"/>
            <w:tcBorders>
              <w:top w:val="single" w:sz="8" w:space="0" w:color="000000"/>
              <w:left w:val="single" w:sz="8" w:space="0" w:color="000000"/>
              <w:bottom w:val="single" w:sz="8" w:space="0" w:color="000000"/>
              <w:right w:val="single" w:sz="8" w:space="0" w:color="000000"/>
            </w:tcBorders>
          </w:tcPr>
          <w:p w:rsidR="000633B6" w:rsidRPr="00DB438E" w:rsidRDefault="000633B6" w:rsidP="00096D3B">
            <w:pPr>
              <w:pStyle w:val="Default"/>
              <w:spacing w:before="40" w:after="40"/>
              <w:jc w:val="center"/>
              <w:rPr>
                <w:rFonts w:eastAsiaTheme="minorEastAsia"/>
                <w:sz w:val="28"/>
                <w:szCs w:val="28"/>
              </w:rPr>
            </w:pPr>
            <w:r w:rsidRPr="00DB438E">
              <w:rPr>
                <w:rFonts w:eastAsiaTheme="minorEastAsia"/>
                <w:b/>
                <w:bCs/>
                <w:sz w:val="28"/>
                <w:szCs w:val="28"/>
              </w:rPr>
              <w:t>L</w:t>
            </w:r>
            <w:r w:rsidR="00096D3B" w:rsidRPr="00DB438E">
              <w:rPr>
                <w:rFonts w:eastAsiaTheme="minorEastAsia"/>
                <w:b/>
                <w:bCs/>
                <w:sz w:val="28"/>
                <w:szCs w:val="28"/>
              </w:rPr>
              <w:t>east</w:t>
            </w:r>
            <w:r w:rsidRPr="00DB438E">
              <w:rPr>
                <w:rFonts w:eastAsiaTheme="minorEastAsia"/>
                <w:b/>
                <w:bCs/>
                <w:sz w:val="28"/>
                <w:szCs w:val="28"/>
              </w:rPr>
              <w:t xml:space="preserve"> R</w:t>
            </w:r>
            <w:r w:rsidR="00096D3B" w:rsidRPr="00DB438E">
              <w:rPr>
                <w:rFonts w:eastAsiaTheme="minorEastAsia"/>
                <w:b/>
                <w:bCs/>
                <w:sz w:val="28"/>
                <w:szCs w:val="28"/>
              </w:rPr>
              <w:t>estrictive</w:t>
            </w:r>
            <w:r w:rsidRPr="00DB438E">
              <w:rPr>
                <w:rFonts w:eastAsiaTheme="minorEastAsia"/>
                <w:b/>
                <w:bCs/>
                <w:sz w:val="28"/>
                <w:szCs w:val="28"/>
              </w:rPr>
              <w:t xml:space="preserve"> E</w:t>
            </w:r>
            <w:r w:rsidR="00096D3B" w:rsidRPr="00DB438E">
              <w:rPr>
                <w:rFonts w:eastAsiaTheme="minorEastAsia"/>
                <w:b/>
                <w:bCs/>
                <w:sz w:val="28"/>
                <w:szCs w:val="28"/>
              </w:rPr>
              <w:t>nvironment</w:t>
            </w:r>
            <w:r w:rsidRPr="00DB438E">
              <w:rPr>
                <w:rFonts w:eastAsiaTheme="minorEastAsia"/>
                <w:b/>
                <w:bCs/>
                <w:sz w:val="28"/>
                <w:szCs w:val="28"/>
              </w:rPr>
              <w:t xml:space="preserve"> (LRE) </w:t>
            </w:r>
            <w:r w:rsidR="00096D3B" w:rsidRPr="00DB438E">
              <w:rPr>
                <w:rFonts w:eastAsiaTheme="minorEastAsia"/>
                <w:b/>
                <w:bCs/>
                <w:sz w:val="28"/>
                <w:szCs w:val="28"/>
              </w:rPr>
              <w:t xml:space="preserve">    </w:t>
            </w:r>
            <w:r w:rsidR="00997390">
              <w:rPr>
                <w:rFonts w:eastAsiaTheme="minorEastAsia"/>
                <w:b/>
                <w:bCs/>
                <w:sz w:val="28"/>
                <w:szCs w:val="28"/>
              </w:rPr>
              <w:t xml:space="preserve">                          </w:t>
            </w:r>
            <w:bookmarkStart w:id="0" w:name="_GoBack"/>
            <w:bookmarkEnd w:id="0"/>
            <w:r w:rsidR="00096D3B" w:rsidRPr="00DB438E">
              <w:rPr>
                <w:rFonts w:eastAsiaTheme="minorEastAsia"/>
                <w:b/>
                <w:bCs/>
                <w:sz w:val="28"/>
                <w:szCs w:val="28"/>
              </w:rPr>
              <w:t xml:space="preserve">  </w:t>
            </w:r>
            <w:r w:rsidR="00997390">
              <w:rPr>
                <w:rFonts w:eastAsiaTheme="minorEastAsia"/>
                <w:b/>
                <w:bCs/>
                <w:sz w:val="28"/>
                <w:szCs w:val="28"/>
              </w:rPr>
              <w:t xml:space="preserve">                   </w:t>
            </w:r>
            <w:r w:rsidR="00096D3B" w:rsidRPr="00DB438E">
              <w:rPr>
                <w:rFonts w:eastAsiaTheme="minorEastAsia"/>
                <w:b/>
                <w:bCs/>
                <w:sz w:val="28"/>
                <w:szCs w:val="28"/>
              </w:rPr>
              <w:t xml:space="preserve">        </w:t>
            </w:r>
            <w:r w:rsidR="00F14D11">
              <w:rPr>
                <w:rFonts w:eastAsiaTheme="minorEastAsia"/>
                <w:b/>
                <w:bCs/>
                <w:sz w:val="28"/>
                <w:szCs w:val="28"/>
              </w:rPr>
              <w:t xml:space="preserve">          </w:t>
            </w:r>
            <w:r w:rsidRPr="00DB438E">
              <w:rPr>
                <w:rFonts w:eastAsiaTheme="minorEastAsia"/>
                <w:b/>
                <w:bCs/>
                <w:sz w:val="28"/>
                <w:szCs w:val="28"/>
              </w:rPr>
              <w:t xml:space="preserve">Policy &amp; Procedure Checklist </w:t>
            </w:r>
          </w:p>
        </w:tc>
      </w:tr>
      <w:tr w:rsidR="000633B6" w:rsidRPr="00DB438E" w:rsidTr="00096D3B">
        <w:tc>
          <w:tcPr>
            <w:tcW w:w="1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633B6" w:rsidRPr="00DB438E" w:rsidRDefault="000633B6">
            <w:pPr>
              <w:pStyle w:val="Default"/>
              <w:jc w:val="center"/>
              <w:rPr>
                <w:rFonts w:eastAsiaTheme="minorEastAsia"/>
                <w:color w:val="FFFFFF"/>
              </w:rPr>
            </w:pPr>
            <w:r w:rsidRPr="00DB438E">
              <w:rPr>
                <w:rFonts w:eastAsiaTheme="minorEastAsia"/>
                <w:color w:val="FFFFFF"/>
              </w:rPr>
              <w:t xml:space="preserve"> </w:t>
            </w:r>
          </w:p>
        </w:tc>
        <w:tc>
          <w:tcPr>
            <w:tcW w:w="13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633B6" w:rsidRPr="00DB438E" w:rsidRDefault="000633B6">
            <w:pPr>
              <w:pStyle w:val="Default"/>
              <w:jc w:val="center"/>
              <w:rPr>
                <w:rFonts w:eastAsiaTheme="minorEastAsia"/>
                <w:color w:val="FFFFFF"/>
              </w:rPr>
            </w:pPr>
            <w:r w:rsidRPr="00DB438E">
              <w:rPr>
                <w:rFonts w:eastAsiaTheme="minorEastAsia"/>
                <w:color w:val="FFFFFF"/>
              </w:rPr>
              <w:t xml:space="preserve"> </w:t>
            </w:r>
          </w:p>
        </w:tc>
        <w:tc>
          <w:tcPr>
            <w:tcW w:w="7197" w:type="dxa"/>
            <w:tcBorders>
              <w:top w:val="single" w:sz="8" w:space="0" w:color="000000"/>
              <w:left w:val="single" w:sz="8" w:space="0" w:color="000000"/>
              <w:bottom w:val="single" w:sz="8" w:space="0" w:color="000000"/>
              <w:right w:val="single" w:sz="8" w:space="0" w:color="000000"/>
            </w:tcBorders>
          </w:tcPr>
          <w:p w:rsidR="000633B6" w:rsidRPr="00DB438E" w:rsidRDefault="000633B6" w:rsidP="00096D3B">
            <w:pPr>
              <w:pStyle w:val="Default"/>
              <w:spacing w:before="40" w:after="40"/>
              <w:jc w:val="center"/>
              <w:rPr>
                <w:rFonts w:eastAsiaTheme="minorEastAsia"/>
              </w:rPr>
            </w:pPr>
            <w:r w:rsidRPr="00DB438E">
              <w:rPr>
                <w:rFonts w:eastAsiaTheme="minorEastAsia"/>
                <w:b/>
                <w:bCs/>
              </w:rPr>
              <w:t>POLICY</w:t>
            </w:r>
          </w:p>
        </w:tc>
      </w:tr>
      <w:tr w:rsidR="000633B6" w:rsidRPr="00DB438E" w:rsidTr="00096D3B">
        <w:tc>
          <w:tcPr>
            <w:tcW w:w="1350" w:type="dxa"/>
            <w:tcBorders>
              <w:top w:val="single" w:sz="8" w:space="0" w:color="000000"/>
              <w:left w:val="single" w:sz="8" w:space="0" w:color="000000"/>
              <w:bottom w:val="single" w:sz="8" w:space="0" w:color="000000"/>
              <w:right w:val="single" w:sz="8" w:space="0" w:color="000000"/>
            </w:tcBorders>
          </w:tcPr>
          <w:p w:rsidR="000633B6" w:rsidRPr="00DB438E" w:rsidRDefault="000633B6">
            <w:pPr>
              <w:pStyle w:val="Default"/>
              <w:jc w:val="center"/>
              <w:rPr>
                <w:rFonts w:eastAsiaTheme="minorEastAsia"/>
              </w:rPr>
            </w:pPr>
            <w:r w:rsidRPr="00DB438E">
              <w:rPr>
                <w:rFonts w:eastAsiaTheme="minorEastAsia"/>
              </w:rPr>
              <w:t xml:space="preserve"> </w:t>
            </w:r>
          </w:p>
        </w:tc>
        <w:tc>
          <w:tcPr>
            <w:tcW w:w="1353" w:type="dxa"/>
            <w:tcBorders>
              <w:top w:val="single" w:sz="8" w:space="0" w:color="000000"/>
              <w:left w:val="single" w:sz="8" w:space="0" w:color="000000"/>
              <w:bottom w:val="single" w:sz="8" w:space="0" w:color="000000"/>
              <w:right w:val="single" w:sz="8" w:space="0" w:color="000000"/>
            </w:tcBorders>
          </w:tcPr>
          <w:p w:rsidR="000633B6" w:rsidRPr="00DB438E" w:rsidRDefault="000633B6">
            <w:pPr>
              <w:pStyle w:val="Default"/>
              <w:jc w:val="center"/>
              <w:rPr>
                <w:rFonts w:eastAsiaTheme="minorEastAsia"/>
              </w:rPr>
            </w:pPr>
            <w:r w:rsidRPr="00DB438E">
              <w:rPr>
                <w:rFonts w:eastAsiaTheme="minorEastAsia"/>
              </w:rPr>
              <w:t xml:space="preserve"> </w:t>
            </w:r>
          </w:p>
          <w:p w:rsidR="000633B6" w:rsidRPr="00DB438E" w:rsidRDefault="000633B6">
            <w:pPr>
              <w:pStyle w:val="Default"/>
              <w:jc w:val="center"/>
              <w:rPr>
                <w:rFonts w:eastAsiaTheme="minorEastAsia"/>
              </w:rPr>
            </w:pPr>
            <w:r w:rsidRPr="00DB438E">
              <w:rPr>
                <w:rFonts w:eastAsiaTheme="minorEastAsia"/>
              </w:rPr>
              <w:t xml:space="preserve"> </w:t>
            </w:r>
          </w:p>
        </w:tc>
        <w:tc>
          <w:tcPr>
            <w:tcW w:w="7197" w:type="dxa"/>
            <w:tcBorders>
              <w:top w:val="single" w:sz="8" w:space="0" w:color="000000"/>
              <w:left w:val="single" w:sz="8" w:space="0" w:color="000000"/>
              <w:bottom w:val="single" w:sz="8" w:space="0" w:color="000000"/>
              <w:right w:val="single" w:sz="8" w:space="0" w:color="000000"/>
            </w:tcBorders>
          </w:tcPr>
          <w:p w:rsidR="000633B6" w:rsidRPr="00DB438E" w:rsidRDefault="000633B6" w:rsidP="00D26C84">
            <w:pPr>
              <w:pStyle w:val="Default"/>
              <w:spacing w:before="60" w:after="60"/>
              <w:rPr>
                <w:rFonts w:eastAsiaTheme="minorEastAsia"/>
              </w:rPr>
            </w:pPr>
            <w:r w:rsidRPr="00DB438E">
              <w:rPr>
                <w:rFonts w:eastAsiaTheme="minorEastAsia"/>
              </w:rPr>
              <w:t>Children with disabilities, including children in public or private institutions or other care facilities, will be educated to the maximum extent appropriate with children who are not disabled in accordance with §§300.114</w:t>
            </w:r>
            <w:r w:rsidR="00D26C84" w:rsidRPr="00DB438E">
              <w:rPr>
                <w:rFonts w:eastAsiaTheme="minorEastAsia"/>
              </w:rPr>
              <w:t>–</w:t>
            </w:r>
            <w:r w:rsidRPr="00DB438E">
              <w:rPr>
                <w:rFonts w:eastAsiaTheme="minorEastAsia"/>
              </w:rPr>
              <w:t xml:space="preserve">300.117 of the IDEA regulations.  </w:t>
            </w:r>
          </w:p>
        </w:tc>
      </w:tr>
      <w:tr w:rsidR="000633B6" w:rsidRPr="00DB438E" w:rsidTr="00096D3B">
        <w:tc>
          <w:tcPr>
            <w:tcW w:w="1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633B6" w:rsidRPr="00DB438E" w:rsidRDefault="000633B6">
            <w:pPr>
              <w:pStyle w:val="Default"/>
              <w:jc w:val="center"/>
              <w:rPr>
                <w:rFonts w:eastAsiaTheme="minorEastAsia"/>
                <w:color w:val="FFFFFF"/>
              </w:rPr>
            </w:pPr>
            <w:r w:rsidRPr="00DB438E">
              <w:rPr>
                <w:rFonts w:eastAsiaTheme="minorEastAsia"/>
                <w:color w:val="FFFFFF"/>
              </w:rPr>
              <w:t xml:space="preserve"> </w:t>
            </w:r>
          </w:p>
        </w:tc>
        <w:tc>
          <w:tcPr>
            <w:tcW w:w="13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633B6" w:rsidRPr="00DB438E" w:rsidRDefault="000633B6" w:rsidP="00096D3B">
            <w:pPr>
              <w:pStyle w:val="Default"/>
              <w:spacing w:before="40" w:after="40"/>
              <w:jc w:val="center"/>
              <w:rPr>
                <w:rFonts w:eastAsiaTheme="minorEastAsia"/>
                <w:color w:val="FFFFFF"/>
              </w:rPr>
            </w:pPr>
          </w:p>
        </w:tc>
        <w:tc>
          <w:tcPr>
            <w:tcW w:w="7197" w:type="dxa"/>
            <w:tcBorders>
              <w:top w:val="single" w:sz="8" w:space="0" w:color="000000"/>
              <w:left w:val="single" w:sz="8" w:space="0" w:color="000000"/>
              <w:bottom w:val="single" w:sz="8" w:space="0" w:color="000000"/>
              <w:right w:val="single" w:sz="8" w:space="0" w:color="000000"/>
            </w:tcBorders>
          </w:tcPr>
          <w:p w:rsidR="000633B6" w:rsidRPr="00DB438E" w:rsidRDefault="000633B6" w:rsidP="00096D3B">
            <w:pPr>
              <w:pStyle w:val="Default"/>
              <w:spacing w:before="40" w:after="40"/>
              <w:jc w:val="center"/>
              <w:rPr>
                <w:rFonts w:eastAsiaTheme="minorEastAsia"/>
              </w:rPr>
            </w:pPr>
            <w:r w:rsidRPr="00DB438E">
              <w:rPr>
                <w:rFonts w:eastAsiaTheme="minorEastAsia"/>
                <w:b/>
                <w:bCs/>
              </w:rPr>
              <w:t>PROCEDURES</w:t>
            </w:r>
          </w:p>
        </w:tc>
      </w:tr>
      <w:tr w:rsidR="000633B6" w:rsidRPr="00DB438E" w:rsidTr="00096D3B">
        <w:tc>
          <w:tcPr>
            <w:tcW w:w="1350" w:type="dxa"/>
            <w:tcBorders>
              <w:top w:val="single" w:sz="8" w:space="0" w:color="000000"/>
              <w:left w:val="single" w:sz="8" w:space="0" w:color="000000"/>
              <w:bottom w:val="single" w:sz="8" w:space="0" w:color="000000"/>
              <w:right w:val="single" w:sz="8" w:space="0" w:color="000000"/>
            </w:tcBorders>
          </w:tcPr>
          <w:p w:rsidR="000633B6" w:rsidRPr="00DB438E" w:rsidRDefault="000633B6">
            <w:pPr>
              <w:pStyle w:val="Default"/>
              <w:jc w:val="center"/>
              <w:rPr>
                <w:rFonts w:eastAsiaTheme="minorEastAsia"/>
              </w:rPr>
            </w:pPr>
            <w:r w:rsidRPr="00DB438E">
              <w:rPr>
                <w:rFonts w:eastAsiaTheme="minorEastAsia"/>
              </w:rPr>
              <w:t xml:space="preserve"> </w:t>
            </w:r>
          </w:p>
          <w:p w:rsidR="000633B6" w:rsidRPr="00DB438E" w:rsidRDefault="000633B6">
            <w:pPr>
              <w:pStyle w:val="Default"/>
              <w:jc w:val="center"/>
              <w:rPr>
                <w:rFonts w:eastAsiaTheme="minorEastAsia"/>
              </w:rPr>
            </w:pPr>
            <w:r w:rsidRPr="00DB438E">
              <w:rPr>
                <w:rFonts w:eastAsiaTheme="minorEastAsia"/>
              </w:rPr>
              <w:t xml:space="preserve"> </w:t>
            </w:r>
          </w:p>
        </w:tc>
        <w:tc>
          <w:tcPr>
            <w:tcW w:w="1353" w:type="dxa"/>
            <w:tcBorders>
              <w:top w:val="single" w:sz="8" w:space="0" w:color="000000"/>
              <w:left w:val="single" w:sz="8" w:space="0" w:color="000000"/>
              <w:bottom w:val="single" w:sz="8" w:space="0" w:color="000000"/>
              <w:right w:val="single" w:sz="8" w:space="0" w:color="000000"/>
            </w:tcBorders>
          </w:tcPr>
          <w:p w:rsidR="000633B6" w:rsidRPr="00DB438E" w:rsidRDefault="000633B6">
            <w:pPr>
              <w:pStyle w:val="Default"/>
              <w:jc w:val="center"/>
              <w:rPr>
                <w:rFonts w:eastAsiaTheme="minorEastAsia"/>
              </w:rPr>
            </w:pPr>
            <w:r w:rsidRPr="00DB438E">
              <w:rPr>
                <w:rFonts w:eastAsiaTheme="minorEastAsia"/>
              </w:rPr>
              <w:t xml:space="preserve"> </w:t>
            </w:r>
          </w:p>
        </w:tc>
        <w:tc>
          <w:tcPr>
            <w:tcW w:w="7197" w:type="dxa"/>
            <w:tcBorders>
              <w:top w:val="single" w:sz="8" w:space="0" w:color="000000"/>
              <w:left w:val="single" w:sz="8" w:space="0" w:color="000000"/>
              <w:bottom w:val="single" w:sz="8" w:space="0" w:color="000000"/>
              <w:right w:val="single" w:sz="8" w:space="0" w:color="000000"/>
            </w:tcBorders>
          </w:tcPr>
          <w:p w:rsidR="000633B6" w:rsidRPr="00DB438E" w:rsidRDefault="00096D3B" w:rsidP="00096D3B">
            <w:pPr>
              <w:pStyle w:val="Default"/>
              <w:spacing w:before="60" w:after="120"/>
              <w:rPr>
                <w:rFonts w:eastAsiaTheme="minorEastAsia"/>
              </w:rPr>
            </w:pPr>
            <w:r w:rsidRPr="00DB438E">
              <w:rPr>
                <w:rFonts w:eastAsiaTheme="minorEastAsia"/>
                <w:b/>
                <w:bCs/>
              </w:rPr>
              <w:t xml:space="preserve">§300.114 </w:t>
            </w:r>
            <w:r w:rsidR="000633B6" w:rsidRPr="00DB438E">
              <w:rPr>
                <w:rFonts w:eastAsiaTheme="minorEastAsia"/>
                <w:b/>
                <w:bCs/>
              </w:rPr>
              <w:t>LRE R</w:t>
            </w:r>
            <w:r w:rsidRPr="00DB438E">
              <w:rPr>
                <w:rFonts w:eastAsiaTheme="minorEastAsia"/>
                <w:b/>
                <w:bCs/>
              </w:rPr>
              <w:t>equirements</w:t>
            </w:r>
            <w:r w:rsidR="000633B6" w:rsidRPr="00DB438E">
              <w:rPr>
                <w:rFonts w:eastAsiaTheme="minorEastAsia"/>
                <w:b/>
                <w:bCs/>
              </w:rPr>
              <w:t xml:space="preserve"> </w:t>
            </w:r>
          </w:p>
          <w:p w:rsidR="000633B6" w:rsidRPr="00DB438E" w:rsidRDefault="000633B6" w:rsidP="00D26C84">
            <w:pPr>
              <w:pStyle w:val="Default"/>
              <w:spacing w:after="60"/>
              <w:rPr>
                <w:rFonts w:eastAsiaTheme="minorEastAsia"/>
              </w:rPr>
            </w:pPr>
            <w:r w:rsidRPr="00DB438E">
              <w:rPr>
                <w:rFonts w:eastAsiaTheme="minorEastAsia"/>
              </w:rPr>
              <w:t xml:space="preserve">The public agency will ensure that special classes, separate schooling, or other removal of children with disabilities from the regular educational environment occurs only if the nature or severity of the disability is such that education in regular classes with the use of supplementary aids and services cannot be achieved satisfactorily.  </w:t>
            </w:r>
          </w:p>
        </w:tc>
      </w:tr>
      <w:tr w:rsidR="000633B6" w:rsidRPr="00DB438E" w:rsidTr="00096D3B">
        <w:tc>
          <w:tcPr>
            <w:tcW w:w="1350" w:type="dxa"/>
            <w:tcBorders>
              <w:top w:val="single" w:sz="8" w:space="0" w:color="000000"/>
              <w:left w:val="single" w:sz="8" w:space="0" w:color="000000"/>
              <w:bottom w:val="single" w:sz="8" w:space="0" w:color="000000"/>
              <w:right w:val="single" w:sz="8" w:space="0" w:color="000000"/>
            </w:tcBorders>
          </w:tcPr>
          <w:p w:rsidR="000633B6" w:rsidRPr="00DB438E" w:rsidRDefault="000633B6">
            <w:pPr>
              <w:pStyle w:val="Default"/>
              <w:jc w:val="center"/>
              <w:rPr>
                <w:rFonts w:eastAsiaTheme="minorEastAsia"/>
              </w:rPr>
            </w:pPr>
            <w:r w:rsidRPr="00DB438E">
              <w:rPr>
                <w:rFonts w:eastAsiaTheme="minorEastAsia"/>
              </w:rPr>
              <w:t xml:space="preserve"> </w:t>
            </w:r>
          </w:p>
        </w:tc>
        <w:tc>
          <w:tcPr>
            <w:tcW w:w="1353" w:type="dxa"/>
            <w:tcBorders>
              <w:top w:val="single" w:sz="8" w:space="0" w:color="000000"/>
              <w:left w:val="single" w:sz="8" w:space="0" w:color="000000"/>
              <w:bottom w:val="single" w:sz="8" w:space="0" w:color="000000"/>
              <w:right w:val="single" w:sz="8" w:space="0" w:color="000000"/>
            </w:tcBorders>
          </w:tcPr>
          <w:p w:rsidR="000633B6" w:rsidRPr="00DB438E" w:rsidRDefault="000633B6">
            <w:pPr>
              <w:pStyle w:val="Default"/>
              <w:jc w:val="center"/>
              <w:rPr>
                <w:rFonts w:eastAsiaTheme="minorEastAsia"/>
              </w:rPr>
            </w:pPr>
            <w:r w:rsidRPr="00DB438E">
              <w:rPr>
                <w:rFonts w:eastAsiaTheme="minorEastAsia"/>
              </w:rPr>
              <w:t xml:space="preserve"> </w:t>
            </w:r>
          </w:p>
        </w:tc>
        <w:tc>
          <w:tcPr>
            <w:tcW w:w="7197" w:type="dxa"/>
            <w:tcBorders>
              <w:top w:val="single" w:sz="8" w:space="0" w:color="000000"/>
              <w:left w:val="single" w:sz="8" w:space="0" w:color="000000"/>
              <w:bottom w:val="single" w:sz="8" w:space="0" w:color="000000"/>
              <w:right w:val="single" w:sz="8" w:space="0" w:color="000000"/>
            </w:tcBorders>
          </w:tcPr>
          <w:p w:rsidR="000633B6" w:rsidRPr="00DB438E" w:rsidRDefault="000633B6" w:rsidP="00096D3B">
            <w:pPr>
              <w:pStyle w:val="Default"/>
              <w:spacing w:before="60" w:after="120"/>
              <w:rPr>
                <w:rFonts w:eastAsiaTheme="minorEastAsia"/>
                <w:b/>
                <w:bCs/>
              </w:rPr>
            </w:pPr>
            <w:r w:rsidRPr="00DB438E">
              <w:rPr>
                <w:rFonts w:eastAsiaTheme="minorEastAsia"/>
                <w:b/>
                <w:bCs/>
              </w:rPr>
              <w:t>§</w:t>
            </w:r>
            <w:r w:rsidR="00096D3B" w:rsidRPr="00DB438E">
              <w:rPr>
                <w:rFonts w:eastAsiaTheme="minorEastAsia"/>
                <w:b/>
                <w:bCs/>
              </w:rPr>
              <w:t xml:space="preserve">300.115 </w:t>
            </w:r>
            <w:r w:rsidRPr="00DB438E">
              <w:rPr>
                <w:rFonts w:eastAsiaTheme="minorEastAsia"/>
                <w:b/>
                <w:bCs/>
              </w:rPr>
              <w:t>C</w:t>
            </w:r>
            <w:r w:rsidR="00096D3B" w:rsidRPr="00DB438E">
              <w:rPr>
                <w:rFonts w:eastAsiaTheme="minorEastAsia"/>
                <w:b/>
                <w:bCs/>
              </w:rPr>
              <w:t xml:space="preserve">ontinuum of </w:t>
            </w:r>
            <w:r w:rsidRPr="00DB438E">
              <w:rPr>
                <w:rFonts w:eastAsiaTheme="minorEastAsia"/>
                <w:b/>
                <w:bCs/>
              </w:rPr>
              <w:t>A</w:t>
            </w:r>
            <w:r w:rsidR="00096D3B" w:rsidRPr="00DB438E">
              <w:rPr>
                <w:rFonts w:eastAsiaTheme="minorEastAsia"/>
                <w:b/>
                <w:bCs/>
              </w:rPr>
              <w:t xml:space="preserve">lternative </w:t>
            </w:r>
            <w:r w:rsidRPr="00DB438E">
              <w:rPr>
                <w:rFonts w:eastAsiaTheme="minorEastAsia"/>
                <w:b/>
                <w:bCs/>
              </w:rPr>
              <w:t>P</w:t>
            </w:r>
            <w:r w:rsidR="00096D3B" w:rsidRPr="00DB438E">
              <w:rPr>
                <w:rFonts w:eastAsiaTheme="minorEastAsia"/>
                <w:b/>
                <w:bCs/>
              </w:rPr>
              <w:t>lacements</w:t>
            </w:r>
          </w:p>
          <w:p w:rsidR="00096D3B" w:rsidRPr="00DB438E" w:rsidRDefault="00096D3B" w:rsidP="00D26C84">
            <w:pPr>
              <w:pStyle w:val="Default"/>
              <w:spacing w:after="120"/>
              <w:ind w:left="260" w:hanging="274"/>
              <w:rPr>
                <w:rFonts w:eastAsiaTheme="minorEastAsia"/>
              </w:rPr>
            </w:pPr>
            <w:r w:rsidRPr="00DB438E">
              <w:rPr>
                <w:rFonts w:eastAsiaTheme="minorEastAsia"/>
                <w:bCs/>
              </w:rPr>
              <w:t xml:space="preserve">1) </w:t>
            </w:r>
            <w:r w:rsidRPr="00DB438E">
              <w:rPr>
                <w:rFonts w:eastAsiaTheme="minorEastAsia"/>
              </w:rPr>
              <w:t>The public agency will make available a continuum of alternative placements to meet the needs of children with disabilities for special education and related services.</w:t>
            </w:r>
          </w:p>
          <w:p w:rsidR="000633B6" w:rsidRPr="00DB438E" w:rsidRDefault="00096D3B" w:rsidP="00D26C84">
            <w:pPr>
              <w:pStyle w:val="Default"/>
              <w:spacing w:after="120"/>
              <w:ind w:left="260" w:hanging="274"/>
              <w:rPr>
                <w:rFonts w:eastAsiaTheme="minorEastAsia"/>
              </w:rPr>
            </w:pPr>
            <w:r w:rsidRPr="00DB438E">
              <w:rPr>
                <w:rFonts w:eastAsiaTheme="minorEastAsia"/>
              </w:rPr>
              <w:t>2) The continuum of alternative placements will include:</w:t>
            </w:r>
          </w:p>
          <w:p w:rsidR="00096D3B" w:rsidRPr="00DB438E" w:rsidRDefault="00096D3B" w:rsidP="00AE551B">
            <w:pPr>
              <w:pStyle w:val="Default"/>
              <w:ind w:left="519" w:hanging="274"/>
              <w:rPr>
                <w:rFonts w:eastAsiaTheme="minorEastAsia"/>
              </w:rPr>
            </w:pPr>
            <w:r w:rsidRPr="00DB438E">
              <w:rPr>
                <w:rFonts w:eastAsiaTheme="minorEastAsia"/>
              </w:rPr>
              <w:t>a) Instruction in regular classes, special classes, special schools, home instruction, and instruction in hospital</w:t>
            </w:r>
            <w:r w:rsidR="00AE551B" w:rsidRPr="00DB438E">
              <w:rPr>
                <w:rFonts w:eastAsiaTheme="minorEastAsia"/>
              </w:rPr>
              <w:t>s</w:t>
            </w:r>
            <w:r w:rsidRPr="00DB438E">
              <w:rPr>
                <w:rFonts w:eastAsiaTheme="minorEastAsia"/>
              </w:rPr>
              <w:t xml:space="preserve"> and institutions;</w:t>
            </w:r>
          </w:p>
          <w:p w:rsidR="000633B6" w:rsidRPr="00DB438E" w:rsidRDefault="00096D3B" w:rsidP="00D26C84">
            <w:pPr>
              <w:pStyle w:val="Default"/>
              <w:spacing w:after="60"/>
              <w:ind w:left="519" w:hanging="274"/>
              <w:rPr>
                <w:rFonts w:eastAsiaTheme="minorEastAsia"/>
              </w:rPr>
            </w:pPr>
            <w:r w:rsidRPr="00DB438E">
              <w:rPr>
                <w:rFonts w:eastAsiaTheme="minorEastAsia"/>
              </w:rPr>
              <w:t>b) Supplementary services, such as a resource room or itinerant instruction, to be provided in conjunction with regular class placement.</w:t>
            </w:r>
          </w:p>
        </w:tc>
      </w:tr>
      <w:tr w:rsidR="000633B6" w:rsidRPr="00DB438E" w:rsidTr="00096D3B">
        <w:tc>
          <w:tcPr>
            <w:tcW w:w="1350" w:type="dxa"/>
            <w:tcBorders>
              <w:top w:val="single" w:sz="8" w:space="0" w:color="000000"/>
              <w:left w:val="single" w:sz="8" w:space="0" w:color="000000"/>
              <w:bottom w:val="single" w:sz="8" w:space="0" w:color="000000"/>
              <w:right w:val="single" w:sz="8" w:space="0" w:color="000000"/>
            </w:tcBorders>
          </w:tcPr>
          <w:p w:rsidR="000633B6" w:rsidRPr="00DB438E" w:rsidRDefault="000633B6">
            <w:pPr>
              <w:pStyle w:val="Default"/>
              <w:jc w:val="center"/>
              <w:rPr>
                <w:rFonts w:eastAsiaTheme="minorEastAsia"/>
              </w:rPr>
            </w:pPr>
            <w:r w:rsidRPr="00DB438E">
              <w:rPr>
                <w:rFonts w:eastAsiaTheme="minorEastAsia"/>
              </w:rPr>
              <w:t xml:space="preserve"> </w:t>
            </w:r>
          </w:p>
        </w:tc>
        <w:tc>
          <w:tcPr>
            <w:tcW w:w="1353" w:type="dxa"/>
            <w:tcBorders>
              <w:top w:val="single" w:sz="8" w:space="0" w:color="000000"/>
              <w:left w:val="single" w:sz="8" w:space="0" w:color="000000"/>
              <w:bottom w:val="single" w:sz="8" w:space="0" w:color="000000"/>
              <w:right w:val="single" w:sz="8" w:space="0" w:color="000000"/>
            </w:tcBorders>
          </w:tcPr>
          <w:p w:rsidR="000633B6" w:rsidRPr="00DB438E" w:rsidRDefault="000633B6">
            <w:pPr>
              <w:pStyle w:val="Default"/>
              <w:jc w:val="center"/>
              <w:rPr>
                <w:rFonts w:eastAsiaTheme="minorEastAsia"/>
              </w:rPr>
            </w:pPr>
            <w:r w:rsidRPr="00DB438E">
              <w:rPr>
                <w:rFonts w:eastAsiaTheme="minorEastAsia"/>
              </w:rPr>
              <w:t xml:space="preserve"> </w:t>
            </w:r>
          </w:p>
        </w:tc>
        <w:tc>
          <w:tcPr>
            <w:tcW w:w="7197" w:type="dxa"/>
            <w:tcBorders>
              <w:top w:val="single" w:sz="8" w:space="0" w:color="000000"/>
              <w:left w:val="single" w:sz="8" w:space="0" w:color="000000"/>
              <w:bottom w:val="single" w:sz="8" w:space="0" w:color="000000"/>
              <w:right w:val="single" w:sz="8" w:space="0" w:color="000000"/>
            </w:tcBorders>
          </w:tcPr>
          <w:p w:rsidR="00F46411" w:rsidRPr="00DB438E" w:rsidRDefault="000633B6" w:rsidP="00D26C84">
            <w:pPr>
              <w:pStyle w:val="Default"/>
              <w:spacing w:before="60" w:after="120"/>
              <w:rPr>
                <w:rFonts w:eastAsiaTheme="minorEastAsia"/>
                <w:b/>
                <w:bCs/>
              </w:rPr>
            </w:pPr>
            <w:r w:rsidRPr="00DB438E">
              <w:rPr>
                <w:rFonts w:eastAsiaTheme="minorEastAsia"/>
                <w:b/>
                <w:bCs/>
              </w:rPr>
              <w:t>§300.116 P</w:t>
            </w:r>
            <w:r w:rsidR="00F46411" w:rsidRPr="00DB438E">
              <w:rPr>
                <w:rFonts w:eastAsiaTheme="minorEastAsia"/>
                <w:b/>
                <w:bCs/>
              </w:rPr>
              <w:t>lacements</w:t>
            </w:r>
          </w:p>
          <w:p w:rsidR="000633B6" w:rsidRPr="00DB438E" w:rsidRDefault="00F46411" w:rsidP="00F46411">
            <w:pPr>
              <w:pStyle w:val="Default"/>
              <w:spacing w:before="60" w:after="120"/>
              <w:ind w:left="249" w:hanging="249"/>
              <w:rPr>
                <w:rFonts w:eastAsiaTheme="minorEastAsia"/>
              </w:rPr>
            </w:pPr>
            <w:r w:rsidRPr="00DB438E">
              <w:rPr>
                <w:rFonts w:eastAsiaTheme="minorEastAsia"/>
                <w:bCs/>
              </w:rPr>
              <w:t xml:space="preserve">1) </w:t>
            </w:r>
            <w:r w:rsidRPr="00DB438E">
              <w:rPr>
                <w:rFonts w:eastAsiaTheme="minorEastAsia"/>
              </w:rPr>
              <w:t>The placement decision for each child will be:</w:t>
            </w:r>
          </w:p>
          <w:p w:rsidR="00F46411" w:rsidRPr="00DB438E" w:rsidRDefault="00F46411" w:rsidP="00F46411">
            <w:pPr>
              <w:pStyle w:val="Default"/>
              <w:ind w:left="519" w:hanging="245"/>
              <w:rPr>
                <w:rFonts w:eastAsiaTheme="minorEastAsia"/>
              </w:rPr>
            </w:pPr>
            <w:r w:rsidRPr="00DB438E">
              <w:rPr>
                <w:rFonts w:eastAsiaTheme="minorEastAsia"/>
              </w:rPr>
              <w:t xml:space="preserve">a) Made by a group that includes the parents and other persons knowledgeable about the child, </w:t>
            </w:r>
            <w:r w:rsidR="00AE551B" w:rsidRPr="00DB438E">
              <w:rPr>
                <w:rFonts w:eastAsiaTheme="minorEastAsia"/>
              </w:rPr>
              <w:t xml:space="preserve">about </w:t>
            </w:r>
            <w:r w:rsidRPr="00DB438E">
              <w:rPr>
                <w:rFonts w:eastAsiaTheme="minorEastAsia"/>
              </w:rPr>
              <w:t xml:space="preserve">the meaning of the evaluation data, and </w:t>
            </w:r>
            <w:r w:rsidR="00AE551B" w:rsidRPr="00DB438E">
              <w:rPr>
                <w:rFonts w:eastAsiaTheme="minorEastAsia"/>
              </w:rPr>
              <w:t xml:space="preserve">about </w:t>
            </w:r>
            <w:r w:rsidRPr="00DB438E">
              <w:rPr>
                <w:rFonts w:eastAsiaTheme="minorEastAsia"/>
              </w:rPr>
              <w:t>the placement options;</w:t>
            </w:r>
          </w:p>
          <w:p w:rsidR="00F46411" w:rsidRPr="00DB438E" w:rsidRDefault="00F46411" w:rsidP="00F46411">
            <w:pPr>
              <w:pStyle w:val="Default"/>
              <w:ind w:left="519" w:hanging="245"/>
              <w:rPr>
                <w:rFonts w:eastAsiaTheme="minorEastAsia"/>
              </w:rPr>
            </w:pPr>
            <w:r w:rsidRPr="00DB438E">
              <w:rPr>
                <w:rFonts w:eastAsiaTheme="minorEastAsia"/>
              </w:rPr>
              <w:t>b) In conformity with the LRE provisions of the IDEA regulations;</w:t>
            </w:r>
          </w:p>
          <w:p w:rsidR="00F46411" w:rsidRPr="00DB438E" w:rsidRDefault="00F46411" w:rsidP="00F46411">
            <w:pPr>
              <w:pStyle w:val="Default"/>
              <w:ind w:left="519" w:hanging="245"/>
              <w:rPr>
                <w:rFonts w:eastAsiaTheme="minorEastAsia"/>
              </w:rPr>
            </w:pPr>
            <w:r w:rsidRPr="00DB438E">
              <w:rPr>
                <w:rFonts w:eastAsiaTheme="minorEastAsia"/>
              </w:rPr>
              <w:t>c) Determined at least annually;</w:t>
            </w:r>
          </w:p>
          <w:p w:rsidR="00F46411" w:rsidRPr="00DB438E" w:rsidRDefault="00F46411" w:rsidP="00F46411">
            <w:pPr>
              <w:pStyle w:val="Default"/>
              <w:ind w:left="519" w:hanging="245"/>
              <w:rPr>
                <w:rFonts w:eastAsiaTheme="minorEastAsia"/>
              </w:rPr>
            </w:pPr>
            <w:r w:rsidRPr="00DB438E">
              <w:rPr>
                <w:rFonts w:eastAsiaTheme="minorEastAsia"/>
              </w:rPr>
              <w:t>d) Based on the child’s IEP; and</w:t>
            </w:r>
          </w:p>
          <w:p w:rsidR="00F46411" w:rsidRPr="00DB438E" w:rsidRDefault="00F46411" w:rsidP="00D26C84">
            <w:pPr>
              <w:pStyle w:val="Default"/>
              <w:spacing w:after="120"/>
              <w:ind w:left="519" w:hanging="245"/>
              <w:rPr>
                <w:rFonts w:eastAsiaTheme="minorEastAsia"/>
              </w:rPr>
            </w:pPr>
            <w:r w:rsidRPr="00DB438E">
              <w:rPr>
                <w:rFonts w:eastAsiaTheme="minorEastAsia"/>
              </w:rPr>
              <w:t>e) As close as possible to the child’s home.</w:t>
            </w:r>
          </w:p>
          <w:p w:rsidR="00D26C84" w:rsidRPr="00DB438E" w:rsidRDefault="00D26C84" w:rsidP="00D26C84">
            <w:pPr>
              <w:pStyle w:val="Default"/>
              <w:spacing w:after="120"/>
              <w:ind w:left="245" w:hanging="245"/>
              <w:rPr>
                <w:rFonts w:eastAsiaTheme="minorEastAsia"/>
              </w:rPr>
            </w:pPr>
            <w:r w:rsidRPr="00DB438E">
              <w:rPr>
                <w:rFonts w:eastAsiaTheme="minorEastAsia"/>
              </w:rPr>
              <w:t>2) Unless the IEP of a child requires some other arrangement, the child will be educated in the school that he or she would attend if not disabled.</w:t>
            </w:r>
          </w:p>
          <w:p w:rsidR="000633B6" w:rsidRPr="00DB438E" w:rsidRDefault="00D26C84" w:rsidP="00D26C84">
            <w:pPr>
              <w:pStyle w:val="Default"/>
              <w:spacing w:after="120"/>
              <w:ind w:left="245" w:hanging="245"/>
              <w:rPr>
                <w:rFonts w:eastAsiaTheme="minorEastAsia"/>
              </w:rPr>
            </w:pPr>
            <w:r w:rsidRPr="00DB438E">
              <w:rPr>
                <w:rFonts w:eastAsiaTheme="minorEastAsia"/>
              </w:rPr>
              <w:t>3) In selecting the LRE, consideration will be given to any potential harmful effect on the child or on the quality of services that she or he needs.</w:t>
            </w:r>
          </w:p>
          <w:p w:rsidR="000633B6" w:rsidRPr="00DB438E" w:rsidRDefault="00D26C84" w:rsidP="00D26C84">
            <w:pPr>
              <w:pStyle w:val="Default"/>
              <w:spacing w:after="60"/>
              <w:ind w:left="245" w:hanging="245"/>
              <w:rPr>
                <w:rFonts w:eastAsiaTheme="minorEastAsia"/>
              </w:rPr>
            </w:pPr>
            <w:r w:rsidRPr="00DB438E">
              <w:rPr>
                <w:rFonts w:eastAsiaTheme="minorEastAsia"/>
              </w:rPr>
              <w:t xml:space="preserve">4) A child with a disability will not be removed from age-appropriate regular classrooms solely because of needed modifications in the </w:t>
            </w:r>
            <w:r w:rsidRPr="00DB438E">
              <w:rPr>
                <w:rFonts w:eastAsiaTheme="minorEastAsia"/>
              </w:rPr>
              <w:lastRenderedPageBreak/>
              <w:t>general education curriculum.</w:t>
            </w:r>
            <w:r w:rsidR="000633B6" w:rsidRPr="00DB438E">
              <w:rPr>
                <w:rFonts w:eastAsiaTheme="minorEastAsia"/>
              </w:rPr>
              <w:t xml:space="preserve"> </w:t>
            </w:r>
          </w:p>
        </w:tc>
      </w:tr>
      <w:tr w:rsidR="000633B6" w:rsidRPr="00DB438E" w:rsidTr="00096D3B">
        <w:tc>
          <w:tcPr>
            <w:tcW w:w="1350" w:type="dxa"/>
            <w:tcBorders>
              <w:top w:val="single" w:sz="8" w:space="0" w:color="000000"/>
              <w:left w:val="single" w:sz="8" w:space="0" w:color="000000"/>
              <w:bottom w:val="single" w:sz="8" w:space="0" w:color="000000"/>
              <w:right w:val="single" w:sz="8" w:space="0" w:color="000000"/>
            </w:tcBorders>
          </w:tcPr>
          <w:p w:rsidR="000633B6" w:rsidRPr="00DB438E" w:rsidRDefault="000633B6">
            <w:pPr>
              <w:pStyle w:val="Default"/>
              <w:jc w:val="center"/>
              <w:rPr>
                <w:rFonts w:eastAsiaTheme="minorEastAsia"/>
              </w:rPr>
            </w:pPr>
            <w:r w:rsidRPr="00DB438E">
              <w:rPr>
                <w:rFonts w:eastAsiaTheme="minorEastAsia"/>
              </w:rPr>
              <w:lastRenderedPageBreak/>
              <w:t xml:space="preserve"> </w:t>
            </w:r>
          </w:p>
        </w:tc>
        <w:tc>
          <w:tcPr>
            <w:tcW w:w="1353" w:type="dxa"/>
            <w:tcBorders>
              <w:top w:val="single" w:sz="8" w:space="0" w:color="000000"/>
              <w:left w:val="single" w:sz="8" w:space="0" w:color="000000"/>
              <w:bottom w:val="single" w:sz="8" w:space="0" w:color="000000"/>
              <w:right w:val="single" w:sz="8" w:space="0" w:color="000000"/>
            </w:tcBorders>
          </w:tcPr>
          <w:p w:rsidR="000633B6" w:rsidRPr="00DB438E" w:rsidRDefault="000633B6">
            <w:pPr>
              <w:pStyle w:val="Default"/>
              <w:jc w:val="center"/>
              <w:rPr>
                <w:rFonts w:eastAsiaTheme="minorEastAsia"/>
              </w:rPr>
            </w:pPr>
            <w:r w:rsidRPr="00DB438E">
              <w:rPr>
                <w:rFonts w:eastAsiaTheme="minorEastAsia"/>
              </w:rPr>
              <w:t xml:space="preserve"> </w:t>
            </w:r>
          </w:p>
        </w:tc>
        <w:tc>
          <w:tcPr>
            <w:tcW w:w="7197" w:type="dxa"/>
            <w:tcBorders>
              <w:top w:val="single" w:sz="8" w:space="0" w:color="000000"/>
              <w:left w:val="single" w:sz="8" w:space="0" w:color="000000"/>
              <w:bottom w:val="single" w:sz="8" w:space="0" w:color="000000"/>
              <w:right w:val="single" w:sz="8" w:space="0" w:color="000000"/>
            </w:tcBorders>
          </w:tcPr>
          <w:p w:rsidR="000633B6" w:rsidRPr="00DB438E" w:rsidRDefault="000633B6" w:rsidP="00D26C84">
            <w:pPr>
              <w:pStyle w:val="Default"/>
              <w:spacing w:before="60" w:after="120"/>
              <w:rPr>
                <w:rFonts w:eastAsiaTheme="minorEastAsia"/>
                <w:b/>
                <w:bCs/>
              </w:rPr>
            </w:pPr>
            <w:r w:rsidRPr="00DB438E">
              <w:rPr>
                <w:rFonts w:eastAsiaTheme="minorEastAsia"/>
                <w:b/>
                <w:bCs/>
              </w:rPr>
              <w:t>§300.117 N</w:t>
            </w:r>
            <w:r w:rsidR="00D26C84" w:rsidRPr="00DB438E">
              <w:rPr>
                <w:rFonts w:eastAsiaTheme="minorEastAsia"/>
                <w:b/>
                <w:bCs/>
              </w:rPr>
              <w:t>onacademic</w:t>
            </w:r>
            <w:r w:rsidRPr="00DB438E">
              <w:rPr>
                <w:rFonts w:eastAsiaTheme="minorEastAsia"/>
                <w:b/>
                <w:bCs/>
              </w:rPr>
              <w:t xml:space="preserve"> S</w:t>
            </w:r>
            <w:r w:rsidR="00D26C84" w:rsidRPr="00DB438E">
              <w:rPr>
                <w:rFonts w:eastAsiaTheme="minorEastAsia"/>
                <w:b/>
                <w:bCs/>
              </w:rPr>
              <w:t>ettings</w:t>
            </w:r>
            <w:r w:rsidRPr="00DB438E">
              <w:rPr>
                <w:rFonts w:eastAsiaTheme="minorEastAsia"/>
                <w:b/>
                <w:bCs/>
              </w:rPr>
              <w:t xml:space="preserve"> </w:t>
            </w:r>
          </w:p>
          <w:p w:rsidR="00D26C84" w:rsidRPr="00DB438E" w:rsidRDefault="00D26C84" w:rsidP="00AE551B">
            <w:pPr>
              <w:pStyle w:val="Default"/>
              <w:spacing w:after="120"/>
              <w:ind w:left="245" w:hanging="245"/>
              <w:rPr>
                <w:rFonts w:eastAsiaTheme="minorEastAsia"/>
              </w:rPr>
            </w:pPr>
            <w:r w:rsidRPr="00DB438E">
              <w:rPr>
                <w:rFonts w:eastAsiaTheme="minorEastAsia"/>
                <w:bCs/>
              </w:rPr>
              <w:t xml:space="preserve">1) </w:t>
            </w:r>
            <w:r w:rsidRPr="00DB438E">
              <w:rPr>
                <w:rFonts w:eastAsiaTheme="minorEastAsia"/>
              </w:rPr>
              <w:t>In providing or arranging for the provision of nonacademic and extracurricular services and activities, including meals, recess periods, and other nonacademic activities, the public agency must ensure that each child with a disability participates with nondisabled children in the extracurricular services and activities to the maximum extent appropriate to the needs of that child.</w:t>
            </w:r>
          </w:p>
          <w:p w:rsidR="000633B6" w:rsidRPr="00DB438E" w:rsidRDefault="00D26C84" w:rsidP="00D26C84">
            <w:pPr>
              <w:pStyle w:val="Default"/>
              <w:spacing w:after="60"/>
              <w:ind w:left="245" w:hanging="245"/>
              <w:rPr>
                <w:rFonts w:eastAsiaTheme="minorEastAsia"/>
              </w:rPr>
            </w:pPr>
            <w:r w:rsidRPr="00DB438E">
              <w:rPr>
                <w:rFonts w:eastAsiaTheme="minorEastAsia"/>
              </w:rPr>
              <w:t xml:space="preserve">2) The public agency will ensure that the supplementary aids and services determined by the IEP Team to be appropriate and necessary are provided to allow the child to participate in nonacademic settings.  </w:t>
            </w:r>
          </w:p>
        </w:tc>
      </w:tr>
    </w:tbl>
    <w:p w:rsidR="000633B6" w:rsidRDefault="000633B6">
      <w:pPr>
        <w:pStyle w:val="Default"/>
        <w:rPr>
          <w:color w:val="auto"/>
        </w:rPr>
      </w:pPr>
    </w:p>
    <w:p w:rsidR="000633B6" w:rsidRDefault="000633B6">
      <w:pPr>
        <w:pStyle w:val="Default"/>
        <w:numPr>
          <w:ilvl w:val="0"/>
          <w:numId w:val="5"/>
        </w:numPr>
        <w:ind w:left="720" w:hanging="360"/>
        <w:rPr>
          <w:color w:val="auto"/>
        </w:rPr>
      </w:pPr>
    </w:p>
    <w:p w:rsidR="00060A5C" w:rsidRDefault="000633B6">
      <w:pPr>
        <w:pStyle w:val="Default"/>
        <w:rPr>
          <w:color w:val="auto"/>
        </w:rPr>
      </w:pPr>
      <w:r>
        <w:rPr>
          <w:color w:val="auto"/>
        </w:rPr>
        <w:t xml:space="preserve"> </w:t>
      </w:r>
    </w:p>
    <w:sectPr w:rsidR="00060A5C">
      <w:type w:val="continuous"/>
      <w:pgSz w:w="12240" w:h="15840"/>
      <w:pgMar w:top="880" w:right="640" w:bottom="1300" w:left="17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D2A80A"/>
    <w:multiLevelType w:val="hybridMultilevel"/>
    <w:tmpl w:val="ECC25A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864DCDD"/>
    <w:multiLevelType w:val="hybridMultilevel"/>
    <w:tmpl w:val="EDF3B4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519E12C"/>
    <w:multiLevelType w:val="hybridMultilevel"/>
    <w:tmpl w:val="2747A38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9A728E9"/>
    <w:multiLevelType w:val="hybridMultilevel"/>
    <w:tmpl w:val="8E93303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7A9196E"/>
    <w:multiLevelType w:val="hybridMultilevel"/>
    <w:tmpl w:val="A9F4FD6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85533D4"/>
    <w:multiLevelType w:val="hybridMultilevel"/>
    <w:tmpl w:val="0655B66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 w:numId="4">
    <w:abstractNumId w:val="5"/>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D9"/>
    <w:rsid w:val="00060A5C"/>
    <w:rsid w:val="000633B6"/>
    <w:rsid w:val="00096D3B"/>
    <w:rsid w:val="007C04D9"/>
    <w:rsid w:val="00997390"/>
    <w:rsid w:val="009D4A25"/>
    <w:rsid w:val="00AE551B"/>
    <w:rsid w:val="00D26C84"/>
    <w:rsid w:val="00DB438E"/>
    <w:rsid w:val="00F14D11"/>
    <w:rsid w:val="00F4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9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9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LOCATOR</vt:lpstr>
    </vt:vector>
  </TitlesOfParts>
  <Company>Arizona Department of Education</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LOCATOR</dc:title>
  <dc:creator>Network Services</dc:creator>
  <cp:lastModifiedBy>Alissa Trollinger</cp:lastModifiedBy>
  <cp:revision>2</cp:revision>
  <dcterms:created xsi:type="dcterms:W3CDTF">2013-07-12T18:51:00Z</dcterms:created>
  <dcterms:modified xsi:type="dcterms:W3CDTF">2013-07-12T18:51:00Z</dcterms:modified>
</cp:coreProperties>
</file>