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AF4" w:rsidRDefault="00F22AF4">
      <w:bookmarkStart w:id="0" w:name="_GoBack"/>
      <w:bookmarkEnd w:id="0"/>
    </w:p>
    <w:tbl>
      <w:tblPr>
        <w:tblStyle w:val="TableGrid"/>
        <w:tblW w:w="0" w:type="auto"/>
        <w:tblLook w:val="04A0" w:firstRow="1" w:lastRow="0" w:firstColumn="1" w:lastColumn="0" w:noHBand="0" w:noVBand="1"/>
      </w:tblPr>
      <w:tblGrid>
        <w:gridCol w:w="9576"/>
      </w:tblGrid>
      <w:tr w:rsidR="00CF2F85" w:rsidTr="00CF2F85">
        <w:tc>
          <w:tcPr>
            <w:tcW w:w="9576" w:type="dxa"/>
            <w:shd w:val="clear" w:color="auto" w:fill="DAEEF3" w:themeFill="accent5" w:themeFillTint="33"/>
          </w:tcPr>
          <w:p w:rsidR="00CF2F85" w:rsidRPr="007658B1" w:rsidRDefault="00CF2F85">
            <w:pPr>
              <w:rPr>
                <w:rFonts w:cs="Times New Roman"/>
                <w:b/>
              </w:rPr>
            </w:pPr>
            <w:r w:rsidRPr="007658B1">
              <w:rPr>
                <w:rFonts w:cs="Times New Roman"/>
                <w:b/>
              </w:rPr>
              <w:t>GOAL 1</w:t>
            </w:r>
            <w:r w:rsidR="00F90E9A" w:rsidRPr="007658B1">
              <w:rPr>
                <w:rFonts w:cs="Times New Roman"/>
                <w:b/>
              </w:rPr>
              <w:t xml:space="preserve"> – Reading achievement</w:t>
            </w:r>
            <w:r w:rsidR="00960EED" w:rsidRPr="007658B1">
              <w:rPr>
                <w:rFonts w:cs="Times New Roman"/>
                <w:b/>
              </w:rPr>
              <w:t xml:space="preserve"> goal</w:t>
            </w:r>
            <w:r w:rsidR="00F90E9A" w:rsidRPr="007658B1">
              <w:rPr>
                <w:rFonts w:cs="Times New Roman"/>
                <w:b/>
              </w:rPr>
              <w:t xml:space="preserve"> for </w:t>
            </w:r>
            <w:r w:rsidR="00F90E9A" w:rsidRPr="007658B1">
              <w:rPr>
                <w:rFonts w:cs="Times New Roman"/>
                <w:b/>
                <w:i/>
              </w:rPr>
              <w:t xml:space="preserve">all </w:t>
            </w:r>
            <w:r w:rsidR="007658B1">
              <w:rPr>
                <w:rFonts w:cs="Times New Roman"/>
                <w:b/>
              </w:rPr>
              <w:t>students</w:t>
            </w:r>
          </w:p>
        </w:tc>
      </w:tr>
      <w:tr w:rsidR="00CF2F85" w:rsidTr="00CF2F85">
        <w:tc>
          <w:tcPr>
            <w:tcW w:w="9576" w:type="dxa"/>
          </w:tcPr>
          <w:p w:rsidR="00CF2F85" w:rsidRPr="003661E2" w:rsidRDefault="00CF2F85" w:rsidP="00CF2F85">
            <w:pPr>
              <w:rPr>
                <w:i/>
                <w:sz w:val="24"/>
                <w:szCs w:val="24"/>
              </w:rPr>
            </w:pPr>
            <w:r w:rsidRPr="003661E2">
              <w:rPr>
                <w:i/>
                <w:sz w:val="24"/>
                <w:szCs w:val="24"/>
              </w:rPr>
              <w:t xml:space="preserve">Reading achievement for all students will increase by ________% moving from ________% proficient </w:t>
            </w:r>
            <w:r w:rsidR="005355ED">
              <w:rPr>
                <w:i/>
                <w:sz w:val="24"/>
                <w:szCs w:val="24"/>
              </w:rPr>
              <w:t xml:space="preserve">or highly proficient </w:t>
            </w:r>
            <w:r w:rsidR="00E30371">
              <w:rPr>
                <w:i/>
                <w:sz w:val="24"/>
                <w:szCs w:val="24"/>
              </w:rPr>
              <w:t>on</w:t>
            </w:r>
            <w:r w:rsidRPr="003661E2">
              <w:rPr>
                <w:i/>
                <w:sz w:val="24"/>
                <w:szCs w:val="24"/>
              </w:rPr>
              <w:t xml:space="preserve"> 2016</w:t>
            </w:r>
            <w:r w:rsidR="00E30371">
              <w:rPr>
                <w:i/>
                <w:sz w:val="24"/>
                <w:szCs w:val="24"/>
              </w:rPr>
              <w:t xml:space="preserve"> </w:t>
            </w:r>
            <w:proofErr w:type="spellStart"/>
            <w:r w:rsidR="00E30371">
              <w:rPr>
                <w:i/>
                <w:sz w:val="24"/>
                <w:szCs w:val="24"/>
              </w:rPr>
              <w:t>AzMERIT</w:t>
            </w:r>
            <w:proofErr w:type="spellEnd"/>
            <w:r w:rsidRPr="003661E2">
              <w:rPr>
                <w:i/>
                <w:sz w:val="24"/>
                <w:szCs w:val="24"/>
              </w:rPr>
              <w:t xml:space="preserve"> to ________% proficient </w:t>
            </w:r>
            <w:r w:rsidR="005355ED">
              <w:rPr>
                <w:i/>
                <w:sz w:val="24"/>
                <w:szCs w:val="24"/>
              </w:rPr>
              <w:t xml:space="preserve">or highly proficient </w:t>
            </w:r>
            <w:r w:rsidR="00E30371">
              <w:rPr>
                <w:i/>
                <w:sz w:val="24"/>
                <w:szCs w:val="24"/>
              </w:rPr>
              <w:t>on</w:t>
            </w:r>
            <w:r w:rsidRPr="003661E2">
              <w:rPr>
                <w:i/>
                <w:sz w:val="24"/>
                <w:szCs w:val="24"/>
              </w:rPr>
              <w:t xml:space="preserve"> 2017 </w:t>
            </w:r>
            <w:proofErr w:type="spellStart"/>
            <w:r w:rsidRPr="003661E2">
              <w:rPr>
                <w:i/>
                <w:sz w:val="24"/>
                <w:szCs w:val="24"/>
              </w:rPr>
              <w:t>AzMERIT</w:t>
            </w:r>
            <w:proofErr w:type="spellEnd"/>
            <w:r w:rsidR="00E30371">
              <w:rPr>
                <w:i/>
                <w:sz w:val="24"/>
                <w:szCs w:val="24"/>
              </w:rPr>
              <w:t>.</w:t>
            </w:r>
          </w:p>
          <w:p w:rsidR="008E3797" w:rsidRDefault="008E3797" w:rsidP="008E3797">
            <w:pPr>
              <w:rPr>
                <w:b/>
                <w:i/>
                <w:sz w:val="16"/>
                <w:szCs w:val="16"/>
              </w:rPr>
            </w:pPr>
          </w:p>
          <w:p w:rsidR="008E3797" w:rsidRPr="006B6B83" w:rsidRDefault="008E3797" w:rsidP="008E3797">
            <w:pPr>
              <w:rPr>
                <w:b/>
                <w:i/>
                <w:sz w:val="16"/>
                <w:szCs w:val="16"/>
              </w:rPr>
            </w:pPr>
            <w:r>
              <w:rPr>
                <w:b/>
                <w:i/>
                <w:sz w:val="16"/>
                <w:szCs w:val="16"/>
              </w:rPr>
              <w:t>E</w:t>
            </w:r>
            <w:r w:rsidR="007658B1">
              <w:rPr>
                <w:b/>
                <w:i/>
                <w:sz w:val="16"/>
                <w:szCs w:val="16"/>
              </w:rPr>
              <w:t>xample</w:t>
            </w:r>
            <w:r>
              <w:rPr>
                <w:b/>
                <w:i/>
                <w:sz w:val="16"/>
                <w:szCs w:val="16"/>
              </w:rPr>
              <w:t xml:space="preserve"> of possible strategies/action steps</w:t>
            </w:r>
          </w:p>
          <w:p w:rsidR="00F90E9A" w:rsidRDefault="00F90E9A" w:rsidP="00CF2F85">
            <w:r w:rsidRPr="00F90E9A">
              <w:rPr>
                <w:b/>
              </w:rPr>
              <w:t>Strategy:</w:t>
            </w:r>
            <w:r>
              <w:t xml:space="preserve">  Provide core reading instruction for all students</w:t>
            </w:r>
          </w:p>
          <w:p w:rsidR="003661E2" w:rsidRDefault="00F90E9A" w:rsidP="00CF2F85">
            <w:r w:rsidRPr="00F90E9A">
              <w:rPr>
                <w:b/>
              </w:rPr>
              <w:t>Action Step:</w:t>
            </w:r>
            <w:r>
              <w:t xml:space="preserve">  All teachers will provide a minimum of 90 minutes of reading instruction based on the district adopted curriculum for ELA instruction inclusive of writing, vocabulary development, literacy, and grammar.</w:t>
            </w:r>
          </w:p>
          <w:p w:rsidR="00F90E9A" w:rsidRDefault="00F90E9A" w:rsidP="00CF2F85">
            <w:r w:rsidRPr="00F90E9A">
              <w:rPr>
                <w:b/>
              </w:rPr>
              <w:t>Strategy:</w:t>
            </w:r>
            <w:r>
              <w:t xml:space="preserve">  Strengthen instruction for all students</w:t>
            </w:r>
          </w:p>
          <w:p w:rsidR="00F90E9A" w:rsidRDefault="00F90E9A" w:rsidP="00CF2F85">
            <w:r w:rsidRPr="00F90E9A">
              <w:rPr>
                <w:b/>
              </w:rPr>
              <w:t>Action Step:</w:t>
            </w:r>
            <w:r>
              <w:t xml:space="preserve">  The instructional coach will provide ongoing support in the following areas; direct instruction practices, engagement strategies, cooperative learning strategies</w:t>
            </w:r>
          </w:p>
          <w:p w:rsidR="00F90E9A" w:rsidRDefault="00F90E9A" w:rsidP="003661E2">
            <w:pPr>
              <w:rPr>
                <w:color w:val="FF0000"/>
              </w:rPr>
            </w:pPr>
            <w:r w:rsidRPr="003661E2">
              <w:rPr>
                <w:b/>
              </w:rPr>
              <w:t>Action Step:</w:t>
            </w:r>
            <w:r>
              <w:t xml:space="preserve"> All teachers will participate in weekly PLC meetings (60 min. as recommended by ADE) for the purpose of looking at individual student work samples, weekly </w:t>
            </w:r>
            <w:r w:rsidR="003661E2">
              <w:t>assessments</w:t>
            </w:r>
            <w:r>
              <w:t xml:space="preserve">, and benchmark testing etc. to determine achievement levels of all students collectively assigned to them and analyze instructional strategies that prove to be effective in increasing student </w:t>
            </w:r>
            <w:r w:rsidRPr="00992D19">
              <w:rPr>
                <w:i/>
              </w:rPr>
              <w:t xml:space="preserve">achievement </w:t>
            </w:r>
            <w:r w:rsidR="00992D19">
              <w:rPr>
                <w:i/>
              </w:rPr>
              <w:t>.</w:t>
            </w:r>
            <w:r w:rsidR="003661E2" w:rsidRPr="00194B84">
              <w:rPr>
                <w:i/>
                <w:color w:val="FF0000"/>
                <w:sz w:val="18"/>
                <w:szCs w:val="18"/>
              </w:rPr>
              <w:t xml:space="preserve">[This action step </w:t>
            </w:r>
            <w:r w:rsidR="00194B84">
              <w:rPr>
                <w:i/>
                <w:color w:val="FF0000"/>
                <w:sz w:val="18"/>
                <w:szCs w:val="18"/>
              </w:rPr>
              <w:t xml:space="preserve">should </w:t>
            </w:r>
            <w:r w:rsidR="003661E2" w:rsidRPr="00194B84">
              <w:rPr>
                <w:i/>
                <w:color w:val="FF0000"/>
                <w:sz w:val="18"/>
                <w:szCs w:val="18"/>
              </w:rPr>
              <w:t>be tagged with Comprehensive or Targeted Support tag and</w:t>
            </w:r>
            <w:r w:rsidR="00194B84">
              <w:rPr>
                <w:i/>
                <w:color w:val="FF0000"/>
                <w:sz w:val="18"/>
                <w:szCs w:val="18"/>
              </w:rPr>
              <w:t xml:space="preserve"> </w:t>
            </w:r>
            <w:r w:rsidR="003661E2" w:rsidRPr="00194B84">
              <w:rPr>
                <w:i/>
                <w:color w:val="FF0000"/>
                <w:sz w:val="18"/>
                <w:szCs w:val="18"/>
              </w:rPr>
              <w:t>also Principle #5 tag (data drives instruction) and Principle #2 tag (Effective Teachers) – as an example of tagging on ALEAT]</w:t>
            </w:r>
          </w:p>
          <w:p w:rsidR="003661E2" w:rsidRDefault="003661E2" w:rsidP="003661E2">
            <w:r w:rsidRPr="003661E2">
              <w:rPr>
                <w:b/>
              </w:rPr>
              <w:t>Action Step:</w:t>
            </w:r>
            <w:r>
              <w:rPr>
                <w:b/>
              </w:rPr>
              <w:t xml:space="preserve">  </w:t>
            </w:r>
            <w:r w:rsidRPr="003661E2">
              <w:t>Provide PD which is ongoing and job embedded, that supports the SCIP.  Focus will be placed on the following teacher learning activities: collaborative weekly PLC meetings, Effective RTI strategies, content literacy training provided by the County Educational Service Agency, Kagan engagement strategies</w:t>
            </w:r>
            <w:r>
              <w:t xml:space="preserve"> provided by district staff, Core Six Strategies provided by Harvey Silver…..</w:t>
            </w:r>
          </w:p>
          <w:p w:rsidR="009964E9" w:rsidRPr="003661E2" w:rsidRDefault="009964E9" w:rsidP="003661E2">
            <w:pPr>
              <w:rPr>
                <w:color w:val="FF0000"/>
              </w:rPr>
            </w:pPr>
          </w:p>
        </w:tc>
      </w:tr>
      <w:tr w:rsidR="00CF2F85" w:rsidTr="003661E2">
        <w:tc>
          <w:tcPr>
            <w:tcW w:w="9576" w:type="dxa"/>
            <w:shd w:val="clear" w:color="auto" w:fill="DAEEF3" w:themeFill="accent5" w:themeFillTint="33"/>
          </w:tcPr>
          <w:p w:rsidR="00CF2F85" w:rsidRPr="007658B1" w:rsidRDefault="00F90E9A" w:rsidP="00960EED">
            <w:pPr>
              <w:rPr>
                <w:b/>
              </w:rPr>
            </w:pPr>
            <w:r w:rsidRPr="007658B1">
              <w:rPr>
                <w:rFonts w:cs="Times New Roman"/>
                <w:b/>
              </w:rPr>
              <w:t xml:space="preserve">GOAL 2 – Reading </w:t>
            </w:r>
            <w:r w:rsidR="00960EED" w:rsidRPr="007658B1">
              <w:rPr>
                <w:rFonts w:cs="Times New Roman"/>
                <w:b/>
              </w:rPr>
              <w:t xml:space="preserve">goal </w:t>
            </w:r>
            <w:r w:rsidRPr="007658B1">
              <w:rPr>
                <w:rFonts w:cs="Times New Roman"/>
                <w:b/>
              </w:rPr>
              <w:t xml:space="preserve">for </w:t>
            </w:r>
            <w:r w:rsidR="00960EED" w:rsidRPr="007658B1">
              <w:rPr>
                <w:rFonts w:cs="Times New Roman"/>
                <w:b/>
              </w:rPr>
              <w:t xml:space="preserve">the State’s bottom 25% </w:t>
            </w:r>
          </w:p>
        </w:tc>
      </w:tr>
      <w:tr w:rsidR="00CF2F85" w:rsidTr="00CF2F85">
        <w:tc>
          <w:tcPr>
            <w:tcW w:w="9576" w:type="dxa"/>
          </w:tcPr>
          <w:p w:rsidR="003661E2" w:rsidRPr="00614C37" w:rsidRDefault="00F22AF4" w:rsidP="003661E2">
            <w:pPr>
              <w:rPr>
                <w:i/>
                <w:sz w:val="24"/>
                <w:szCs w:val="24"/>
              </w:rPr>
            </w:pPr>
            <w:r>
              <w:rPr>
                <w:i/>
                <w:sz w:val="24"/>
                <w:szCs w:val="24"/>
              </w:rPr>
              <w:t>The percent of students in the</w:t>
            </w:r>
            <w:r w:rsidR="00960EED" w:rsidRPr="00614C37">
              <w:rPr>
                <w:i/>
                <w:sz w:val="24"/>
                <w:szCs w:val="24"/>
              </w:rPr>
              <w:t xml:space="preserve"> State’s bottom 25%</w:t>
            </w:r>
            <w:r>
              <w:rPr>
                <w:i/>
                <w:sz w:val="24"/>
                <w:szCs w:val="24"/>
              </w:rPr>
              <w:t xml:space="preserve"> in reading</w:t>
            </w:r>
            <w:r w:rsidR="003661E2" w:rsidRPr="00614C37">
              <w:rPr>
                <w:i/>
                <w:sz w:val="24"/>
                <w:szCs w:val="24"/>
              </w:rPr>
              <w:t xml:space="preserve"> will </w:t>
            </w:r>
            <w:r>
              <w:rPr>
                <w:i/>
                <w:sz w:val="24"/>
                <w:szCs w:val="24"/>
              </w:rPr>
              <w:t>decrease</w:t>
            </w:r>
            <w:r w:rsidR="003661E2" w:rsidRPr="00614C37">
              <w:rPr>
                <w:i/>
                <w:sz w:val="24"/>
                <w:szCs w:val="24"/>
              </w:rPr>
              <w:t xml:space="preserve"> by ________% from ________% </w:t>
            </w:r>
            <w:r>
              <w:rPr>
                <w:i/>
                <w:sz w:val="24"/>
                <w:szCs w:val="24"/>
              </w:rPr>
              <w:t xml:space="preserve">on </w:t>
            </w:r>
            <w:r w:rsidR="003661E2" w:rsidRPr="00614C37">
              <w:rPr>
                <w:i/>
                <w:sz w:val="24"/>
                <w:szCs w:val="24"/>
              </w:rPr>
              <w:t>2016</w:t>
            </w:r>
            <w:r>
              <w:rPr>
                <w:i/>
                <w:sz w:val="24"/>
                <w:szCs w:val="24"/>
              </w:rPr>
              <w:t xml:space="preserve"> </w:t>
            </w:r>
            <w:proofErr w:type="spellStart"/>
            <w:r>
              <w:rPr>
                <w:i/>
                <w:sz w:val="24"/>
                <w:szCs w:val="24"/>
              </w:rPr>
              <w:t>AzMERIT</w:t>
            </w:r>
            <w:proofErr w:type="spellEnd"/>
            <w:r w:rsidR="003661E2" w:rsidRPr="00614C37">
              <w:rPr>
                <w:i/>
                <w:sz w:val="24"/>
                <w:szCs w:val="24"/>
              </w:rPr>
              <w:t xml:space="preserve"> to ________% </w:t>
            </w:r>
            <w:r>
              <w:rPr>
                <w:i/>
                <w:sz w:val="24"/>
                <w:szCs w:val="24"/>
              </w:rPr>
              <w:t xml:space="preserve">on </w:t>
            </w:r>
            <w:r w:rsidR="003661E2" w:rsidRPr="00614C37">
              <w:rPr>
                <w:i/>
                <w:sz w:val="24"/>
                <w:szCs w:val="24"/>
              </w:rPr>
              <w:t xml:space="preserve">2017 </w:t>
            </w:r>
            <w:proofErr w:type="spellStart"/>
            <w:r>
              <w:rPr>
                <w:i/>
                <w:sz w:val="24"/>
                <w:szCs w:val="24"/>
              </w:rPr>
              <w:t>AzMERIT</w:t>
            </w:r>
            <w:proofErr w:type="spellEnd"/>
            <w:r>
              <w:rPr>
                <w:i/>
                <w:sz w:val="24"/>
                <w:szCs w:val="24"/>
              </w:rPr>
              <w:t>.</w:t>
            </w:r>
          </w:p>
          <w:p w:rsidR="008E3797" w:rsidRDefault="008E3797" w:rsidP="008E3797">
            <w:pPr>
              <w:rPr>
                <w:b/>
                <w:i/>
                <w:sz w:val="16"/>
                <w:szCs w:val="16"/>
              </w:rPr>
            </w:pPr>
          </w:p>
          <w:p w:rsidR="008E3797" w:rsidRPr="006B6B83" w:rsidRDefault="007658B1" w:rsidP="008E3797">
            <w:pPr>
              <w:rPr>
                <w:b/>
                <w:i/>
                <w:sz w:val="16"/>
                <w:szCs w:val="16"/>
              </w:rPr>
            </w:pPr>
            <w:r>
              <w:rPr>
                <w:b/>
                <w:i/>
                <w:sz w:val="16"/>
                <w:szCs w:val="16"/>
              </w:rPr>
              <w:t>Example</w:t>
            </w:r>
            <w:r w:rsidR="008E3797">
              <w:rPr>
                <w:b/>
                <w:i/>
                <w:sz w:val="16"/>
                <w:szCs w:val="16"/>
              </w:rPr>
              <w:t xml:space="preserve"> of possible strategies/action steps</w:t>
            </w:r>
          </w:p>
          <w:p w:rsidR="003661E2" w:rsidRDefault="003661E2" w:rsidP="003661E2">
            <w:r w:rsidRPr="00F90E9A">
              <w:rPr>
                <w:b/>
              </w:rPr>
              <w:t>Strategy:</w:t>
            </w:r>
            <w:r>
              <w:t xml:space="preserve">  Provide </w:t>
            </w:r>
            <w:r w:rsidR="00960EED">
              <w:t>targeted interventions for students struggling in the content area of reading</w:t>
            </w:r>
          </w:p>
          <w:p w:rsidR="003661E2" w:rsidRDefault="003661E2" w:rsidP="003661E2">
            <w:r w:rsidRPr="00F90E9A">
              <w:rPr>
                <w:b/>
              </w:rPr>
              <w:t>Action Step:</w:t>
            </w:r>
            <w:r>
              <w:t xml:space="preserve">  </w:t>
            </w:r>
            <w:r w:rsidR="00960EED">
              <w:t>Title I teachers/assistants will focus K-3 instructional interventions as Tier II interventionists and all special area teachers will be assigned to assist students in grades 4-6 by providing small group Tier II interventions for a minimum of 40 daily minutes.</w:t>
            </w:r>
            <w:r w:rsidR="00614C37">
              <w:t xml:space="preserve"> . . or perhaps</w:t>
            </w:r>
          </w:p>
          <w:p w:rsidR="00960EED" w:rsidRDefault="00960EED" w:rsidP="003661E2">
            <w:r w:rsidRPr="00960EED">
              <w:rPr>
                <w:b/>
              </w:rPr>
              <w:t>Action Step:</w:t>
            </w:r>
            <w:r>
              <w:t xml:space="preserve">  A school-wide RTI framework, facilitated by two full-time RTI specialists who are supported by general education and special area teachers, the school psychologist, para-professionals and the building administrator is in place.  Tier II and Tier III academic support is provided to students to meet individual student needs as identified through AIMS web, district benchmark data and progress monitoring assessments.  </w:t>
            </w:r>
          </w:p>
          <w:p w:rsidR="00CF2F85" w:rsidRDefault="00CF2F85"/>
        </w:tc>
      </w:tr>
      <w:tr w:rsidR="00960EED" w:rsidTr="00614C37">
        <w:tc>
          <w:tcPr>
            <w:tcW w:w="9576" w:type="dxa"/>
            <w:shd w:val="clear" w:color="auto" w:fill="DAEEF3" w:themeFill="accent5" w:themeFillTint="33"/>
          </w:tcPr>
          <w:p w:rsidR="00960EED" w:rsidRPr="007658B1" w:rsidRDefault="00960EED" w:rsidP="00A803B0">
            <w:pPr>
              <w:rPr>
                <w:b/>
              </w:rPr>
            </w:pPr>
            <w:r w:rsidRPr="007658B1">
              <w:rPr>
                <w:rFonts w:cs="Times New Roman"/>
                <w:b/>
              </w:rPr>
              <w:t xml:space="preserve">GOAL 3 – </w:t>
            </w:r>
            <w:r w:rsidR="00A803B0" w:rsidRPr="007658B1">
              <w:rPr>
                <w:rFonts w:cs="Times New Roman"/>
                <w:b/>
              </w:rPr>
              <w:t>English Language</w:t>
            </w:r>
            <w:r w:rsidR="00614C37" w:rsidRPr="007658B1">
              <w:rPr>
                <w:rFonts w:cs="Times New Roman"/>
                <w:b/>
              </w:rPr>
              <w:t xml:space="preserve"> Proficiency</w:t>
            </w:r>
            <w:r w:rsidR="00A803B0" w:rsidRPr="007658B1">
              <w:rPr>
                <w:rFonts w:cs="Times New Roman"/>
                <w:b/>
              </w:rPr>
              <w:t xml:space="preserve"> Goal</w:t>
            </w:r>
            <w:r w:rsidRPr="007658B1">
              <w:rPr>
                <w:rFonts w:cs="Times New Roman"/>
                <w:b/>
              </w:rPr>
              <w:t xml:space="preserve"> </w:t>
            </w:r>
          </w:p>
        </w:tc>
      </w:tr>
      <w:tr w:rsidR="00CF2F85" w:rsidTr="00CF2F85">
        <w:tc>
          <w:tcPr>
            <w:tcW w:w="9576" w:type="dxa"/>
          </w:tcPr>
          <w:p w:rsidR="00CF2F85" w:rsidRDefault="00614C37" w:rsidP="00614C37">
            <w:pPr>
              <w:rPr>
                <w:i/>
                <w:sz w:val="24"/>
                <w:szCs w:val="24"/>
              </w:rPr>
            </w:pPr>
            <w:r>
              <w:rPr>
                <w:i/>
                <w:sz w:val="24"/>
                <w:szCs w:val="24"/>
              </w:rPr>
              <w:t xml:space="preserve">English Language Proficient reclassification will increase by ________% moving from ________% reclassification as proficient in 2016 to ________% reclassification as proficient in </w:t>
            </w:r>
            <w:r>
              <w:rPr>
                <w:i/>
                <w:sz w:val="24"/>
                <w:szCs w:val="24"/>
              </w:rPr>
              <w:lastRenderedPageBreak/>
              <w:t>2017, as measured by AZELLA.</w:t>
            </w:r>
          </w:p>
          <w:p w:rsidR="00614C37" w:rsidRDefault="00614C37" w:rsidP="00614C37">
            <w:pPr>
              <w:rPr>
                <w:i/>
                <w:sz w:val="24"/>
                <w:szCs w:val="24"/>
              </w:rPr>
            </w:pPr>
          </w:p>
          <w:p w:rsidR="008E3797" w:rsidRPr="006B6B83" w:rsidRDefault="007658B1" w:rsidP="008E3797">
            <w:pPr>
              <w:rPr>
                <w:b/>
                <w:i/>
                <w:sz w:val="16"/>
                <w:szCs w:val="16"/>
              </w:rPr>
            </w:pPr>
            <w:r>
              <w:rPr>
                <w:b/>
                <w:i/>
                <w:sz w:val="16"/>
                <w:szCs w:val="16"/>
              </w:rPr>
              <w:t>Example</w:t>
            </w:r>
            <w:r w:rsidR="008E3797">
              <w:rPr>
                <w:b/>
                <w:i/>
                <w:sz w:val="16"/>
                <w:szCs w:val="16"/>
              </w:rPr>
              <w:t xml:space="preserve"> of possible strategies/action steps</w:t>
            </w:r>
          </w:p>
          <w:p w:rsidR="00614C37" w:rsidRDefault="00614C37" w:rsidP="00614C37">
            <w:r w:rsidRPr="00F90E9A">
              <w:rPr>
                <w:b/>
              </w:rPr>
              <w:t>Strategy:</w:t>
            </w:r>
            <w:r>
              <w:t xml:space="preserve">  Strengthen instruction for students</w:t>
            </w:r>
          </w:p>
          <w:p w:rsidR="00614C37" w:rsidRDefault="00614C37" w:rsidP="00614C37">
            <w:pPr>
              <w:rPr>
                <w:i/>
                <w:sz w:val="24"/>
                <w:szCs w:val="24"/>
              </w:rPr>
            </w:pPr>
            <w:r w:rsidRPr="00F90E9A">
              <w:rPr>
                <w:b/>
              </w:rPr>
              <w:t>Action Step:</w:t>
            </w:r>
            <w:r>
              <w:t xml:space="preserve">  Professional learning opportunities will be provided for all staff in the use of effective SEI and differentiated instructional strategies on a monthly basis.</w:t>
            </w:r>
          </w:p>
          <w:p w:rsidR="00614C37" w:rsidRPr="00614C37" w:rsidRDefault="00614C37" w:rsidP="00614C37">
            <w:pPr>
              <w:rPr>
                <w:i/>
                <w:sz w:val="24"/>
                <w:szCs w:val="24"/>
              </w:rPr>
            </w:pPr>
          </w:p>
        </w:tc>
      </w:tr>
      <w:tr w:rsidR="00CF2F85" w:rsidTr="009964E9">
        <w:tc>
          <w:tcPr>
            <w:tcW w:w="9576" w:type="dxa"/>
            <w:shd w:val="clear" w:color="auto" w:fill="DAEEF3" w:themeFill="accent5" w:themeFillTint="33"/>
          </w:tcPr>
          <w:p w:rsidR="00CF2F85" w:rsidRPr="009964E9" w:rsidRDefault="00CF2F85" w:rsidP="00CF2F85">
            <w:pPr>
              <w:rPr>
                <w:b/>
              </w:rPr>
            </w:pPr>
            <w:r w:rsidRPr="009964E9">
              <w:rPr>
                <w:b/>
              </w:rPr>
              <w:lastRenderedPageBreak/>
              <w:t>GOAL 4</w:t>
            </w:r>
            <w:r w:rsidR="009964E9">
              <w:rPr>
                <w:b/>
              </w:rPr>
              <w:t xml:space="preserve"> - Math goal for </w:t>
            </w:r>
            <w:r w:rsidR="009964E9" w:rsidRPr="009964E9">
              <w:rPr>
                <w:b/>
                <w:i/>
              </w:rPr>
              <w:t xml:space="preserve">all </w:t>
            </w:r>
            <w:r w:rsidR="009964E9">
              <w:rPr>
                <w:b/>
              </w:rPr>
              <w:t>students</w:t>
            </w:r>
          </w:p>
        </w:tc>
      </w:tr>
      <w:tr w:rsidR="00CF2F85" w:rsidTr="00CF2F85">
        <w:tc>
          <w:tcPr>
            <w:tcW w:w="9576" w:type="dxa"/>
          </w:tcPr>
          <w:p w:rsidR="00CF2F85" w:rsidRDefault="00B56338">
            <w:pPr>
              <w:rPr>
                <w:i/>
                <w:sz w:val="24"/>
                <w:szCs w:val="24"/>
              </w:rPr>
            </w:pPr>
            <w:r>
              <w:rPr>
                <w:i/>
                <w:sz w:val="24"/>
                <w:szCs w:val="24"/>
              </w:rPr>
              <w:t>Math achievement for all students will increase by ________%, moving from ________% proficient</w:t>
            </w:r>
            <w:r w:rsidR="005355ED">
              <w:rPr>
                <w:i/>
                <w:sz w:val="24"/>
                <w:szCs w:val="24"/>
              </w:rPr>
              <w:t xml:space="preserve"> or highly proficient</w:t>
            </w:r>
            <w:r>
              <w:rPr>
                <w:i/>
                <w:sz w:val="24"/>
                <w:szCs w:val="24"/>
              </w:rPr>
              <w:t xml:space="preserve"> </w:t>
            </w:r>
            <w:r w:rsidR="00E30371">
              <w:rPr>
                <w:i/>
                <w:sz w:val="24"/>
                <w:szCs w:val="24"/>
              </w:rPr>
              <w:t>on</w:t>
            </w:r>
            <w:r>
              <w:rPr>
                <w:i/>
                <w:sz w:val="24"/>
                <w:szCs w:val="24"/>
              </w:rPr>
              <w:t xml:space="preserve"> 2016</w:t>
            </w:r>
            <w:r w:rsidR="00E30371">
              <w:rPr>
                <w:i/>
                <w:sz w:val="24"/>
                <w:szCs w:val="24"/>
              </w:rPr>
              <w:t xml:space="preserve"> </w:t>
            </w:r>
            <w:proofErr w:type="spellStart"/>
            <w:r w:rsidR="00E30371">
              <w:rPr>
                <w:i/>
                <w:sz w:val="24"/>
                <w:szCs w:val="24"/>
              </w:rPr>
              <w:t>AzMERIT</w:t>
            </w:r>
            <w:proofErr w:type="spellEnd"/>
            <w:r>
              <w:rPr>
                <w:i/>
                <w:sz w:val="24"/>
                <w:szCs w:val="24"/>
              </w:rPr>
              <w:t xml:space="preserve"> to ________% proficient </w:t>
            </w:r>
            <w:r w:rsidR="005355ED">
              <w:rPr>
                <w:i/>
                <w:sz w:val="24"/>
                <w:szCs w:val="24"/>
              </w:rPr>
              <w:t xml:space="preserve">or highly proficient </w:t>
            </w:r>
            <w:r w:rsidR="00E30371">
              <w:rPr>
                <w:i/>
                <w:sz w:val="24"/>
                <w:szCs w:val="24"/>
              </w:rPr>
              <w:t>on</w:t>
            </w:r>
            <w:r>
              <w:rPr>
                <w:i/>
                <w:sz w:val="24"/>
                <w:szCs w:val="24"/>
              </w:rPr>
              <w:t xml:space="preserve"> 2017 </w:t>
            </w:r>
            <w:proofErr w:type="spellStart"/>
            <w:r>
              <w:rPr>
                <w:i/>
                <w:sz w:val="24"/>
                <w:szCs w:val="24"/>
              </w:rPr>
              <w:t>AzMERIT</w:t>
            </w:r>
            <w:proofErr w:type="spellEnd"/>
            <w:r w:rsidR="00E30371">
              <w:rPr>
                <w:i/>
                <w:sz w:val="24"/>
                <w:szCs w:val="24"/>
              </w:rPr>
              <w:t>.</w:t>
            </w:r>
          </w:p>
          <w:p w:rsidR="006B6B83" w:rsidRDefault="006B6B83" w:rsidP="00B56338">
            <w:pPr>
              <w:rPr>
                <w:b/>
                <w:i/>
                <w:sz w:val="16"/>
                <w:szCs w:val="16"/>
              </w:rPr>
            </w:pPr>
          </w:p>
          <w:p w:rsidR="00B56338" w:rsidRPr="006B6B83" w:rsidRDefault="007658B1" w:rsidP="00B56338">
            <w:pPr>
              <w:rPr>
                <w:b/>
                <w:i/>
                <w:sz w:val="16"/>
                <w:szCs w:val="16"/>
              </w:rPr>
            </w:pPr>
            <w:r>
              <w:rPr>
                <w:b/>
                <w:i/>
                <w:sz w:val="16"/>
                <w:szCs w:val="16"/>
              </w:rPr>
              <w:t xml:space="preserve">Example </w:t>
            </w:r>
            <w:r w:rsidR="006B6B83">
              <w:rPr>
                <w:b/>
                <w:i/>
                <w:sz w:val="16"/>
                <w:szCs w:val="16"/>
              </w:rPr>
              <w:t>of possible strategies/action steps</w:t>
            </w:r>
          </w:p>
          <w:p w:rsidR="00B56338" w:rsidRDefault="00B56338" w:rsidP="00B56338">
            <w:r w:rsidRPr="00F90E9A">
              <w:rPr>
                <w:b/>
              </w:rPr>
              <w:t>Strategy:</w:t>
            </w:r>
            <w:r>
              <w:t xml:space="preserve">  provide math basic skill practice for all students on a daily basis</w:t>
            </w:r>
          </w:p>
          <w:p w:rsidR="00B56338" w:rsidRDefault="00B56338" w:rsidP="00B56338">
            <w:r w:rsidRPr="00F90E9A">
              <w:rPr>
                <w:b/>
              </w:rPr>
              <w:t>Action Step:</w:t>
            </w:r>
            <w:r>
              <w:t xml:space="preserve">  All teachers will incorporate </w:t>
            </w:r>
            <w:r w:rsidRPr="00B56338">
              <w:rPr>
                <w:i/>
              </w:rPr>
              <w:t>Daily Math Skills</w:t>
            </w:r>
            <w:r>
              <w:t xml:space="preserve"> for a minimum of 15 minutes, 5 times a week during the first period class</w:t>
            </w:r>
          </w:p>
          <w:p w:rsidR="00593497" w:rsidRPr="00B56338" w:rsidRDefault="00593497" w:rsidP="00B56338"/>
        </w:tc>
      </w:tr>
      <w:tr w:rsidR="00CF2F85" w:rsidTr="00B56338">
        <w:tc>
          <w:tcPr>
            <w:tcW w:w="9576" w:type="dxa"/>
            <w:shd w:val="clear" w:color="auto" w:fill="DAEEF3" w:themeFill="accent5" w:themeFillTint="33"/>
          </w:tcPr>
          <w:p w:rsidR="00CF2F85" w:rsidRPr="00B56338" w:rsidRDefault="00CF2F85" w:rsidP="00CF2F85">
            <w:pPr>
              <w:rPr>
                <w:b/>
              </w:rPr>
            </w:pPr>
            <w:r w:rsidRPr="00B56338">
              <w:rPr>
                <w:b/>
              </w:rPr>
              <w:t>GOAL 5</w:t>
            </w:r>
            <w:r w:rsidR="00B56338" w:rsidRPr="00B56338">
              <w:rPr>
                <w:b/>
              </w:rPr>
              <w:t xml:space="preserve"> – Math </w:t>
            </w:r>
            <w:r w:rsidR="008E3797">
              <w:rPr>
                <w:b/>
              </w:rPr>
              <w:t>goal for B</w:t>
            </w:r>
            <w:r w:rsidR="00B56338" w:rsidRPr="00B56338">
              <w:rPr>
                <w:b/>
              </w:rPr>
              <w:t>ottom 25%</w:t>
            </w:r>
          </w:p>
        </w:tc>
      </w:tr>
      <w:tr w:rsidR="00CF2F85" w:rsidTr="00CF2F85">
        <w:tc>
          <w:tcPr>
            <w:tcW w:w="9576" w:type="dxa"/>
          </w:tcPr>
          <w:p w:rsidR="006B6B83" w:rsidRDefault="008E3797" w:rsidP="006B6B83">
            <w:pPr>
              <w:rPr>
                <w:i/>
                <w:sz w:val="24"/>
                <w:szCs w:val="24"/>
              </w:rPr>
            </w:pPr>
            <w:r>
              <w:rPr>
                <w:i/>
                <w:sz w:val="24"/>
                <w:szCs w:val="24"/>
              </w:rPr>
              <w:t xml:space="preserve">The percent of </w:t>
            </w:r>
            <w:r w:rsidR="006B6B83">
              <w:rPr>
                <w:i/>
                <w:sz w:val="24"/>
                <w:szCs w:val="24"/>
              </w:rPr>
              <w:t xml:space="preserve">students </w:t>
            </w:r>
            <w:r>
              <w:rPr>
                <w:i/>
                <w:sz w:val="24"/>
                <w:szCs w:val="24"/>
              </w:rPr>
              <w:t xml:space="preserve">in the State’s Bottom 25% </w:t>
            </w:r>
            <w:r w:rsidR="00F22AF4">
              <w:rPr>
                <w:i/>
                <w:sz w:val="24"/>
                <w:szCs w:val="24"/>
              </w:rPr>
              <w:t xml:space="preserve">in math </w:t>
            </w:r>
            <w:r>
              <w:rPr>
                <w:i/>
                <w:sz w:val="24"/>
                <w:szCs w:val="24"/>
              </w:rPr>
              <w:t>will de</w:t>
            </w:r>
            <w:r w:rsidR="006B6B83">
              <w:rPr>
                <w:i/>
                <w:sz w:val="24"/>
                <w:szCs w:val="24"/>
              </w:rPr>
              <w:t xml:space="preserve">crease </w:t>
            </w:r>
            <w:r w:rsidR="00E30371">
              <w:rPr>
                <w:i/>
                <w:sz w:val="24"/>
                <w:szCs w:val="24"/>
              </w:rPr>
              <w:t xml:space="preserve">by </w:t>
            </w:r>
            <w:r w:rsidR="006B6B83">
              <w:rPr>
                <w:i/>
                <w:sz w:val="24"/>
                <w:szCs w:val="24"/>
              </w:rPr>
              <w:t xml:space="preserve">________%, from ________% </w:t>
            </w:r>
            <w:r w:rsidR="00E30371">
              <w:rPr>
                <w:i/>
                <w:sz w:val="24"/>
                <w:szCs w:val="24"/>
              </w:rPr>
              <w:t xml:space="preserve">on </w:t>
            </w:r>
            <w:r w:rsidR="006B6B83">
              <w:rPr>
                <w:i/>
                <w:sz w:val="24"/>
                <w:szCs w:val="24"/>
              </w:rPr>
              <w:t>2016</w:t>
            </w:r>
            <w:r w:rsidR="00E30371">
              <w:rPr>
                <w:i/>
                <w:sz w:val="24"/>
                <w:szCs w:val="24"/>
              </w:rPr>
              <w:t xml:space="preserve"> </w:t>
            </w:r>
            <w:proofErr w:type="spellStart"/>
            <w:r w:rsidR="00E30371">
              <w:rPr>
                <w:i/>
                <w:sz w:val="24"/>
                <w:szCs w:val="24"/>
              </w:rPr>
              <w:t>AzMERIT</w:t>
            </w:r>
            <w:proofErr w:type="spellEnd"/>
            <w:r w:rsidR="006B6B83">
              <w:rPr>
                <w:i/>
                <w:sz w:val="24"/>
                <w:szCs w:val="24"/>
              </w:rPr>
              <w:t xml:space="preserve"> to ________% </w:t>
            </w:r>
            <w:r w:rsidR="00E30371">
              <w:rPr>
                <w:i/>
                <w:sz w:val="24"/>
                <w:szCs w:val="24"/>
              </w:rPr>
              <w:t>on</w:t>
            </w:r>
            <w:r w:rsidR="006B6B83">
              <w:rPr>
                <w:i/>
                <w:sz w:val="24"/>
                <w:szCs w:val="24"/>
              </w:rPr>
              <w:t xml:space="preserve"> 2017 </w:t>
            </w:r>
            <w:proofErr w:type="spellStart"/>
            <w:r w:rsidR="006B6B83">
              <w:rPr>
                <w:i/>
                <w:sz w:val="24"/>
                <w:szCs w:val="24"/>
              </w:rPr>
              <w:t>AzMERIT</w:t>
            </w:r>
            <w:proofErr w:type="spellEnd"/>
            <w:r w:rsidR="00E30371">
              <w:rPr>
                <w:i/>
                <w:sz w:val="24"/>
                <w:szCs w:val="24"/>
              </w:rPr>
              <w:t>.</w:t>
            </w:r>
          </w:p>
          <w:p w:rsidR="008E3797" w:rsidRDefault="008E3797" w:rsidP="008E3797">
            <w:pPr>
              <w:rPr>
                <w:b/>
                <w:i/>
                <w:sz w:val="16"/>
                <w:szCs w:val="16"/>
              </w:rPr>
            </w:pPr>
          </w:p>
          <w:p w:rsidR="008E3797" w:rsidRPr="006B6B83" w:rsidRDefault="007658B1" w:rsidP="008E3797">
            <w:pPr>
              <w:rPr>
                <w:b/>
                <w:i/>
                <w:sz w:val="16"/>
                <w:szCs w:val="16"/>
              </w:rPr>
            </w:pPr>
            <w:r>
              <w:rPr>
                <w:b/>
                <w:i/>
                <w:sz w:val="16"/>
                <w:szCs w:val="16"/>
              </w:rPr>
              <w:t xml:space="preserve">Example </w:t>
            </w:r>
            <w:r w:rsidR="008E3797">
              <w:rPr>
                <w:b/>
                <w:i/>
                <w:sz w:val="16"/>
                <w:szCs w:val="16"/>
              </w:rPr>
              <w:t>of possible strategies/action steps</w:t>
            </w:r>
          </w:p>
          <w:p w:rsidR="008E3797" w:rsidRDefault="008E3797" w:rsidP="008E3797">
            <w:r w:rsidRPr="00F90E9A">
              <w:rPr>
                <w:b/>
              </w:rPr>
              <w:t>Strategy:</w:t>
            </w:r>
            <w:r>
              <w:t xml:space="preserve">  provide additional learning time for students in the bottom 25% in the content area of math</w:t>
            </w:r>
          </w:p>
          <w:p w:rsidR="00CF2F85" w:rsidRDefault="008E3797" w:rsidP="008E3797">
            <w:r w:rsidRPr="00F90E9A">
              <w:rPr>
                <w:b/>
              </w:rPr>
              <w:t>Action Step:</w:t>
            </w:r>
            <w:r>
              <w:t xml:space="preserve">  Math intervention classes will be held 3 times per week for a total of 120 weekly minutes for all students who have been identified as students in the BQ in math.  Specific targeted skills will be taught as determined by weekly formative assessments.</w:t>
            </w:r>
          </w:p>
          <w:p w:rsidR="008E3797" w:rsidRDefault="008E3797" w:rsidP="008E3797">
            <w:r w:rsidRPr="00F90E9A">
              <w:rPr>
                <w:b/>
              </w:rPr>
              <w:t>Action Step:</w:t>
            </w:r>
            <w:r>
              <w:t xml:space="preserve">  After school tutoring will be offered to all students identified as being in the BQ in math – HQ teachers using research-based curriculum and </w:t>
            </w:r>
            <w:r w:rsidRPr="008E3797">
              <w:rPr>
                <w:i/>
              </w:rPr>
              <w:t>different</w:t>
            </w:r>
            <w:r>
              <w:t xml:space="preserve"> instructional strategies will provide targeted and specific remediation on an individual basis.</w:t>
            </w:r>
          </w:p>
          <w:p w:rsidR="008E3797" w:rsidRDefault="008E3797" w:rsidP="008E3797"/>
        </w:tc>
      </w:tr>
      <w:tr w:rsidR="00CF2F85" w:rsidTr="00593497">
        <w:tc>
          <w:tcPr>
            <w:tcW w:w="9576" w:type="dxa"/>
            <w:shd w:val="clear" w:color="auto" w:fill="DAEEF3" w:themeFill="accent5" w:themeFillTint="33"/>
          </w:tcPr>
          <w:p w:rsidR="00CF2F85" w:rsidRPr="00593497" w:rsidRDefault="00543196" w:rsidP="00593497">
            <w:pPr>
              <w:rPr>
                <w:b/>
              </w:rPr>
            </w:pPr>
            <w:r>
              <w:rPr>
                <w:b/>
                <w:color w:val="FF0000"/>
              </w:rPr>
              <w:t>**</w:t>
            </w:r>
            <w:r w:rsidR="00CF2F85" w:rsidRPr="00593497">
              <w:rPr>
                <w:b/>
              </w:rPr>
              <w:t>GOAL 6</w:t>
            </w:r>
            <w:r w:rsidR="00593497">
              <w:rPr>
                <w:b/>
              </w:rPr>
              <w:t xml:space="preserve"> –</w:t>
            </w:r>
            <w:r w:rsidR="00593497" w:rsidRPr="00593497">
              <w:rPr>
                <w:b/>
              </w:rPr>
              <w:t xml:space="preserve"> Goal addressing STEM (This is an additional required goal for all schools in improvement)</w:t>
            </w:r>
          </w:p>
        </w:tc>
      </w:tr>
      <w:tr w:rsidR="00CF2F85" w:rsidTr="00CF2F85">
        <w:tc>
          <w:tcPr>
            <w:tcW w:w="9576" w:type="dxa"/>
          </w:tcPr>
          <w:p w:rsidR="00CF2F85" w:rsidRDefault="0072432C" w:rsidP="00664D21">
            <w:pPr>
              <w:rPr>
                <w:i/>
              </w:rPr>
            </w:pPr>
            <w:r>
              <w:rPr>
                <w:i/>
              </w:rPr>
              <w:t xml:space="preserve">By spring 2017, all students will have successfully completed four modules of STEM courses offered as elective courses </w:t>
            </w:r>
            <w:r w:rsidR="007806AE">
              <w:rPr>
                <w:i/>
              </w:rPr>
              <w:t xml:space="preserve">each quarter </w:t>
            </w:r>
            <w:r>
              <w:rPr>
                <w:i/>
              </w:rPr>
              <w:t>as evidenced by a passing grade of 80% or better on the EOC ass</w:t>
            </w:r>
            <w:r w:rsidR="007806AE">
              <w:rPr>
                <w:i/>
              </w:rPr>
              <w:t xml:space="preserve">essment in each module. </w:t>
            </w:r>
          </w:p>
          <w:p w:rsidR="007806AE" w:rsidRDefault="007806AE" w:rsidP="00664D21">
            <w:pPr>
              <w:rPr>
                <w:i/>
              </w:rPr>
            </w:pPr>
          </w:p>
          <w:p w:rsidR="007806AE" w:rsidRPr="007806AE" w:rsidRDefault="007806AE" w:rsidP="00664D21">
            <w:pPr>
              <w:rPr>
                <w:b/>
                <w:i/>
                <w:sz w:val="16"/>
                <w:szCs w:val="16"/>
              </w:rPr>
            </w:pPr>
            <w:r>
              <w:rPr>
                <w:b/>
                <w:i/>
                <w:sz w:val="16"/>
                <w:szCs w:val="16"/>
              </w:rPr>
              <w:t>Example of possible strategies/action steps</w:t>
            </w:r>
          </w:p>
          <w:p w:rsidR="007D7AD4" w:rsidRDefault="007806AE" w:rsidP="007806AE">
            <w:r w:rsidRPr="00F90E9A">
              <w:rPr>
                <w:b/>
              </w:rPr>
              <w:t>Strategy:</w:t>
            </w:r>
            <w:r>
              <w:t xml:space="preserve"> Teachers </w:t>
            </w:r>
            <w:r w:rsidR="007D7AD4">
              <w:t>will design STEM course modules</w:t>
            </w:r>
          </w:p>
          <w:p w:rsidR="007806AE" w:rsidRDefault="007D7AD4" w:rsidP="007D7AD4">
            <w:r w:rsidRPr="00F90E9A">
              <w:rPr>
                <w:b/>
              </w:rPr>
              <w:t>Action Step:</w:t>
            </w:r>
            <w:r>
              <w:t xml:space="preserve">  During established summer collaborative PD time, teachers will collaborate, coordinate and design grade level learning modules to be offered to students with emphasis in science, technology, engineering, and/or math. </w:t>
            </w:r>
          </w:p>
          <w:p w:rsidR="00992D19" w:rsidRPr="0072432C" w:rsidRDefault="00992D19" w:rsidP="007D7AD4">
            <w:pPr>
              <w:rPr>
                <w:i/>
              </w:rPr>
            </w:pPr>
          </w:p>
        </w:tc>
      </w:tr>
      <w:tr w:rsidR="00CF2F85" w:rsidTr="0028617C">
        <w:tc>
          <w:tcPr>
            <w:tcW w:w="9576" w:type="dxa"/>
            <w:shd w:val="clear" w:color="auto" w:fill="DAEEF3" w:themeFill="accent5" w:themeFillTint="33"/>
          </w:tcPr>
          <w:p w:rsidR="00CF2F85" w:rsidRPr="00593497" w:rsidRDefault="00CF2F85" w:rsidP="00CF2F85">
            <w:pPr>
              <w:rPr>
                <w:b/>
              </w:rPr>
            </w:pPr>
            <w:r w:rsidRPr="00593497">
              <w:rPr>
                <w:b/>
              </w:rPr>
              <w:t>GOAL 7</w:t>
            </w:r>
            <w:r w:rsidR="00593497">
              <w:rPr>
                <w:b/>
              </w:rPr>
              <w:t xml:space="preserve"> – Attendance goal</w:t>
            </w:r>
          </w:p>
        </w:tc>
      </w:tr>
      <w:tr w:rsidR="00CF2F85" w:rsidTr="00CF2F85">
        <w:tc>
          <w:tcPr>
            <w:tcW w:w="9576" w:type="dxa"/>
          </w:tcPr>
          <w:p w:rsidR="00CF2F85" w:rsidRDefault="0028617C" w:rsidP="00CF2F85">
            <w:pPr>
              <w:rPr>
                <w:i/>
                <w:sz w:val="24"/>
                <w:szCs w:val="24"/>
              </w:rPr>
            </w:pPr>
            <w:r>
              <w:rPr>
                <w:i/>
                <w:sz w:val="24"/>
                <w:szCs w:val="24"/>
              </w:rPr>
              <w:t>Increase attendance by _______% moving from _______% in SY15-16 to _______% in SY16-17</w:t>
            </w:r>
          </w:p>
          <w:p w:rsidR="0028617C" w:rsidRDefault="0028617C" w:rsidP="0028617C">
            <w:pPr>
              <w:rPr>
                <w:b/>
                <w:i/>
                <w:sz w:val="16"/>
                <w:szCs w:val="16"/>
              </w:rPr>
            </w:pPr>
          </w:p>
          <w:p w:rsidR="0028617C" w:rsidRPr="006B6B83" w:rsidRDefault="007658B1" w:rsidP="0028617C">
            <w:pPr>
              <w:rPr>
                <w:b/>
                <w:i/>
                <w:sz w:val="16"/>
                <w:szCs w:val="16"/>
              </w:rPr>
            </w:pPr>
            <w:r>
              <w:rPr>
                <w:b/>
                <w:i/>
                <w:sz w:val="16"/>
                <w:szCs w:val="16"/>
              </w:rPr>
              <w:lastRenderedPageBreak/>
              <w:t>Example</w:t>
            </w:r>
            <w:r w:rsidR="0028617C">
              <w:rPr>
                <w:b/>
                <w:i/>
                <w:sz w:val="16"/>
                <w:szCs w:val="16"/>
              </w:rPr>
              <w:t xml:space="preserve"> of possible strategies/action steps</w:t>
            </w:r>
          </w:p>
          <w:p w:rsidR="0028617C" w:rsidRDefault="0028617C" w:rsidP="0028617C">
            <w:r w:rsidRPr="00F90E9A">
              <w:rPr>
                <w:b/>
              </w:rPr>
              <w:t>Strategy:</w:t>
            </w:r>
            <w:r>
              <w:t xml:space="preserve">  Implement a school-wide program to improve student attendance and red</w:t>
            </w:r>
            <w:r w:rsidR="00671B8F">
              <w:t xml:space="preserve">uce </w:t>
            </w:r>
            <w:proofErr w:type="spellStart"/>
            <w:r w:rsidR="00671B8F">
              <w:t>tard</w:t>
            </w:r>
            <w:r>
              <w:t>ies</w:t>
            </w:r>
            <w:proofErr w:type="spellEnd"/>
            <w:r>
              <w:t xml:space="preserve"> and early pull-outs</w:t>
            </w:r>
          </w:p>
          <w:p w:rsidR="0028617C" w:rsidRDefault="0028617C" w:rsidP="0028617C">
            <w:r w:rsidRPr="00F90E9A">
              <w:rPr>
                <w:b/>
              </w:rPr>
              <w:t>Action Step:</w:t>
            </w:r>
            <w:r>
              <w:t xml:space="preserve">  1)School will identify chronic absentees, students who are consistently tardy an those who tend to get pulled out of school early on a regular basis, 2)Positive meetings with students, family, school staff will </w:t>
            </w:r>
            <w:r w:rsidR="007658B1">
              <w:t xml:space="preserve">be ongoing </w:t>
            </w:r>
            <w:r>
              <w:t>in efforts to relay the critical correlation between attenda</w:t>
            </w:r>
            <w:r w:rsidR="007658B1">
              <w:t xml:space="preserve">nce and student achievement. 3) </w:t>
            </w:r>
            <w:r>
              <w:t xml:space="preserve">Individual attendance tardy/early pullout contracts will be administered as appropriate. 5) Incentive program will be implemented to acknowledge and support students with improved attendance, reduction in </w:t>
            </w:r>
            <w:proofErr w:type="spellStart"/>
            <w:r>
              <w:t>tardies</w:t>
            </w:r>
            <w:proofErr w:type="spellEnd"/>
            <w:r>
              <w:t>, and early pullouts on a weekly basis.</w:t>
            </w:r>
          </w:p>
          <w:p w:rsidR="0028617C" w:rsidRPr="0028617C" w:rsidRDefault="0028617C" w:rsidP="00CF2F85">
            <w:pPr>
              <w:rPr>
                <w:i/>
                <w:sz w:val="24"/>
                <w:szCs w:val="24"/>
              </w:rPr>
            </w:pPr>
          </w:p>
        </w:tc>
      </w:tr>
      <w:tr w:rsidR="00CF2F85" w:rsidTr="007658B1">
        <w:tc>
          <w:tcPr>
            <w:tcW w:w="9576" w:type="dxa"/>
            <w:shd w:val="clear" w:color="auto" w:fill="DAEEF3" w:themeFill="accent5" w:themeFillTint="33"/>
          </w:tcPr>
          <w:p w:rsidR="00CF2F85" w:rsidRPr="007658B1" w:rsidRDefault="00CF2F85" w:rsidP="00CF2F85">
            <w:pPr>
              <w:rPr>
                <w:b/>
              </w:rPr>
            </w:pPr>
            <w:r w:rsidRPr="007658B1">
              <w:rPr>
                <w:b/>
              </w:rPr>
              <w:lastRenderedPageBreak/>
              <w:t>GOAL 8</w:t>
            </w:r>
            <w:r w:rsidR="007658B1">
              <w:rPr>
                <w:b/>
              </w:rPr>
              <w:t xml:space="preserve"> – Goal addressing graduation rate (high school only)</w:t>
            </w:r>
          </w:p>
        </w:tc>
      </w:tr>
      <w:tr w:rsidR="00CF2F85" w:rsidTr="00CF2F85">
        <w:tc>
          <w:tcPr>
            <w:tcW w:w="9576" w:type="dxa"/>
          </w:tcPr>
          <w:p w:rsidR="00CF2F85" w:rsidRDefault="007658B1" w:rsidP="00CF2F85">
            <w:pPr>
              <w:rPr>
                <w:i/>
              </w:rPr>
            </w:pPr>
            <w:r>
              <w:rPr>
                <w:i/>
              </w:rPr>
              <w:t>Increase graduation rate to________% from ________% in 2016 to ________% in 2017 as calculated by ADE.</w:t>
            </w:r>
          </w:p>
          <w:p w:rsidR="007658B1" w:rsidRDefault="007658B1" w:rsidP="00CF2F85">
            <w:pPr>
              <w:rPr>
                <w:i/>
              </w:rPr>
            </w:pPr>
          </w:p>
          <w:p w:rsidR="007658B1" w:rsidRDefault="007658B1" w:rsidP="007658B1">
            <w:pPr>
              <w:rPr>
                <w:b/>
                <w:i/>
                <w:sz w:val="16"/>
                <w:szCs w:val="16"/>
              </w:rPr>
            </w:pPr>
            <w:r>
              <w:rPr>
                <w:b/>
                <w:i/>
                <w:sz w:val="16"/>
                <w:szCs w:val="16"/>
              </w:rPr>
              <w:t>Example of possible strategies/action steps</w:t>
            </w:r>
          </w:p>
          <w:p w:rsidR="007658B1" w:rsidRDefault="007658B1" w:rsidP="007658B1">
            <w:r w:rsidRPr="00F90E9A">
              <w:rPr>
                <w:b/>
              </w:rPr>
              <w:t>Strategy:</w:t>
            </w:r>
            <w:r>
              <w:t xml:space="preserve">  Provide additional support to students </w:t>
            </w:r>
          </w:p>
          <w:p w:rsidR="007658B1" w:rsidRPr="006B6B83" w:rsidRDefault="007658B1" w:rsidP="007658B1">
            <w:pPr>
              <w:rPr>
                <w:b/>
                <w:i/>
                <w:sz w:val="16"/>
                <w:szCs w:val="16"/>
              </w:rPr>
            </w:pPr>
            <w:r w:rsidRPr="00F90E9A">
              <w:rPr>
                <w:b/>
              </w:rPr>
              <w:t>Action Step:</w:t>
            </w:r>
            <w:r>
              <w:t xml:space="preserve">  By providing the following support, ABC High School will provide graduation support opportunities to students identified as “at risk</w:t>
            </w:r>
            <w:r w:rsidR="002A44BA">
              <w:t>”: daily advisement class, credit recovery, math and reading interventions, increased and additional ESS/ELL supports as appropriate and necessary</w:t>
            </w:r>
          </w:p>
          <w:p w:rsidR="007658B1" w:rsidRDefault="007658B1" w:rsidP="00CF2F85">
            <w:pPr>
              <w:rPr>
                <w:i/>
              </w:rPr>
            </w:pPr>
          </w:p>
          <w:p w:rsidR="007658B1" w:rsidRPr="007658B1" w:rsidRDefault="007658B1" w:rsidP="00CF2F85">
            <w:pPr>
              <w:rPr>
                <w:i/>
              </w:rPr>
            </w:pPr>
          </w:p>
        </w:tc>
      </w:tr>
    </w:tbl>
    <w:p w:rsidR="00CF2F85" w:rsidRDefault="00CF2F85"/>
    <w:p w:rsidR="00CF2F85" w:rsidRDefault="00CF2F85"/>
    <w:p w:rsidR="00CF2F85" w:rsidRDefault="00CF2F85"/>
    <w:p w:rsidR="00CF2F85" w:rsidRDefault="00CF2F85"/>
    <w:sectPr w:rsidR="00CF2F8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A57" w:rsidRDefault="009E3A57" w:rsidP="00C26E95">
      <w:pPr>
        <w:spacing w:after="0" w:line="240" w:lineRule="auto"/>
      </w:pPr>
      <w:r>
        <w:separator/>
      </w:r>
    </w:p>
  </w:endnote>
  <w:endnote w:type="continuationSeparator" w:id="0">
    <w:p w:rsidR="009E3A57" w:rsidRDefault="009E3A57" w:rsidP="00C26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718" w:rsidRDefault="00F22AF4">
    <w:pPr>
      <w:pStyle w:val="Footer"/>
    </w:pPr>
    <w:r>
      <w:t>Comprehensive Support Schools must address all 7 Turnaround Principles in strategies and action steps.  Targeted Support Schools must address two or three Turnaround Principles including #5 (data informs instruction). SIG Schools must address all strategies included in the SIG model they are implementing. Be sure to use tags.</w:t>
    </w:r>
    <w:r w:rsidR="009124C3">
      <w:tab/>
    </w:r>
    <w:r w:rsidR="009124C3">
      <w:tab/>
      <w:t>6/1/16</w:t>
    </w:r>
  </w:p>
  <w:p w:rsidR="009124C3" w:rsidRDefault="009124C3">
    <w:pPr>
      <w:pStyle w:val="Footer"/>
    </w:pPr>
    <w:r>
      <w:tab/>
    </w:r>
    <w:r>
      <w:tab/>
    </w:r>
  </w:p>
  <w:p w:rsidR="00317718" w:rsidRDefault="00317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A57" w:rsidRDefault="009E3A57" w:rsidP="00C26E95">
      <w:pPr>
        <w:spacing w:after="0" w:line="240" w:lineRule="auto"/>
      </w:pPr>
      <w:r>
        <w:separator/>
      </w:r>
    </w:p>
  </w:footnote>
  <w:footnote w:type="continuationSeparator" w:id="0">
    <w:p w:rsidR="009E3A57" w:rsidRDefault="009E3A57" w:rsidP="00C26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E95" w:rsidRDefault="00484063">
    <w:pPr>
      <w:pStyle w:val="Header"/>
      <w:rPr>
        <w:b/>
        <w:sz w:val="28"/>
        <w:szCs w:val="28"/>
      </w:rPr>
    </w:pPr>
    <w:sdt>
      <w:sdtPr>
        <w:rPr>
          <w:b/>
          <w:sz w:val="28"/>
          <w:szCs w:val="28"/>
        </w:rPr>
        <w:id w:val="-1766757479"/>
        <w:docPartObj>
          <w:docPartGallery w:val="Page Numbers (Margins)"/>
          <w:docPartUnique/>
        </w:docPartObj>
      </w:sdtPr>
      <w:sdtEndPr/>
      <w:sdtContent>
        <w:r w:rsidR="009124C3" w:rsidRPr="009124C3">
          <w:rPr>
            <w:b/>
            <w:noProof/>
            <w:sz w:val="28"/>
            <w:szCs w:val="28"/>
          </w:rPr>
          <mc:AlternateContent>
            <mc:Choice Requires="wps">
              <w:drawing>
                <wp:anchor distT="0" distB="0" distL="114300" distR="114300" simplePos="0" relativeHeight="251659264" behindDoc="0" locked="0" layoutInCell="0" allowOverlap="1" wp14:editId="70F99A90">
                  <wp:simplePos x="0" y="0"/>
                  <wp:positionH relativeFrom="leftMargin">
                    <wp:align>center</wp:align>
                  </wp:positionH>
                  <wp:positionV relativeFrom="page">
                    <wp:align>center</wp:align>
                  </wp:positionV>
                  <wp:extent cx="762000" cy="895350"/>
                  <wp:effectExtent l="0" t="0" r="0" b="0"/>
                  <wp:wrapNone/>
                  <wp:docPr id="55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4"/>
                                </w:rPr>
                                <w:id w:val="-568422325"/>
                                <w:docPartObj>
                                  <w:docPartGallery w:val="Page Numbers (Margins)"/>
                                  <w:docPartUnique/>
                                </w:docPartObj>
                              </w:sdtPr>
                              <w:sdtEndPr/>
                              <w:sdtContent>
                                <w:sdt>
                                  <w:sdtPr>
                                    <w:rPr>
                                      <w:rFonts w:asciiTheme="majorHAnsi" w:eastAsiaTheme="majorEastAsia" w:hAnsiTheme="majorHAnsi" w:cstheme="majorBidi"/>
                                      <w:sz w:val="48"/>
                                      <w:szCs w:val="44"/>
                                    </w:rPr>
                                    <w:id w:val="-191999500"/>
                                    <w:docPartObj>
                                      <w:docPartGallery w:val="Page Numbers (Margins)"/>
                                      <w:docPartUnique/>
                                    </w:docPartObj>
                                  </w:sdtPr>
                                  <w:sdtEndPr/>
                                  <w:sdtContent>
                                    <w:p w:rsidR="009124C3" w:rsidRDefault="009124C3">
                                      <w:pPr>
                                        <w:jc w:val="center"/>
                                        <w:rPr>
                                          <w:rFonts w:asciiTheme="majorHAnsi" w:eastAsiaTheme="majorEastAsia" w:hAnsiTheme="majorHAnsi" w:cstheme="majorBidi"/>
                                          <w:sz w:val="48"/>
                                          <w:szCs w:val="44"/>
                                        </w:rPr>
                                      </w:pPr>
                                      <w:r>
                                        <w:rPr>
                                          <w:rFonts w:eastAsiaTheme="minorEastAsia"/>
                                        </w:rPr>
                                        <w:fldChar w:fldCharType="begin"/>
                                      </w:r>
                                      <w:r>
                                        <w:instrText xml:space="preserve"> PAGE   \* MERGEFORMAT </w:instrText>
                                      </w:r>
                                      <w:r>
                                        <w:rPr>
                                          <w:rFonts w:eastAsiaTheme="minorEastAsia"/>
                                        </w:rPr>
                                        <w:fldChar w:fldCharType="separate"/>
                                      </w:r>
                                      <w:r w:rsidR="00484063" w:rsidRPr="00484063">
                                        <w:rPr>
                                          <w:rFonts w:asciiTheme="majorHAnsi" w:eastAsiaTheme="majorEastAsia" w:hAnsiTheme="majorHAnsi" w:cstheme="majorBidi"/>
                                          <w:noProof/>
                                          <w:sz w:val="48"/>
                                          <w:szCs w:val="44"/>
                                        </w:rPr>
                                        <w:t>1</w:t>
                                      </w:r>
                                      <w:r>
                                        <w:rPr>
                                          <w:rFonts w:asciiTheme="majorHAnsi" w:eastAsiaTheme="majorEastAsia" w:hAnsiTheme="majorHAnsi" w:cstheme="majorBidi"/>
                                          <w:noProof/>
                                          <w:sz w:val="48"/>
                                          <w:szCs w:val="4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" o:allowincell="f" stroked="f">
                  <v:textbox>
                    <w:txbxContent>
                      <w:sdt>
                        <w:sdtPr>
                          <w:rPr>
                            <w:rFonts w:asciiTheme="majorHAnsi" w:eastAsiaTheme="majorEastAsia" w:hAnsiTheme="majorHAnsi" w:cstheme="majorBidi"/>
                            <w:sz w:val="48"/>
                            <w:szCs w:val="44"/>
                          </w:rPr>
                          <w:id w:val="-568422325"/>
                          <w:docPartObj>
                            <w:docPartGallery w:val="Page Numbers (Margins)"/>
                            <w:docPartUnique/>
                          </w:docPartObj>
                        </w:sdtPr>
                        <w:sdtEndPr/>
                        <w:sdtContent>
                          <w:sdt>
                            <w:sdtPr>
                              <w:rPr>
                                <w:rFonts w:asciiTheme="majorHAnsi" w:eastAsiaTheme="majorEastAsia" w:hAnsiTheme="majorHAnsi" w:cstheme="majorBidi"/>
                                <w:sz w:val="48"/>
                                <w:szCs w:val="44"/>
                              </w:rPr>
                              <w:id w:val="-191999500"/>
                              <w:docPartObj>
                                <w:docPartGallery w:val="Page Numbers (Margins)"/>
                                <w:docPartUnique/>
                              </w:docPartObj>
                            </w:sdtPr>
                            <w:sdtEndPr/>
                            <w:sdtContent>
                              <w:p w:rsidR="009124C3" w:rsidRDefault="009124C3">
                                <w:pPr>
                                  <w:jc w:val="center"/>
                                  <w:rPr>
                                    <w:rFonts w:asciiTheme="majorHAnsi" w:eastAsiaTheme="majorEastAsia" w:hAnsiTheme="majorHAnsi" w:cstheme="majorBidi"/>
                                    <w:sz w:val="48"/>
                                    <w:szCs w:val="44"/>
                                  </w:rPr>
                                </w:pPr>
                                <w:r>
                                  <w:rPr>
                                    <w:rFonts w:eastAsiaTheme="minorEastAsia"/>
                                  </w:rPr>
                                  <w:fldChar w:fldCharType="begin"/>
                                </w:r>
                                <w:r>
                                  <w:instrText xml:space="preserve"> PAGE   \* MERGEFORMAT </w:instrText>
                                </w:r>
                                <w:r>
                                  <w:rPr>
                                    <w:rFonts w:eastAsiaTheme="minorEastAsia"/>
                                  </w:rPr>
                                  <w:fldChar w:fldCharType="separate"/>
                                </w:r>
                                <w:r w:rsidR="00484063" w:rsidRPr="00484063">
                                  <w:rPr>
                                    <w:rFonts w:asciiTheme="majorHAnsi" w:eastAsiaTheme="majorEastAsia" w:hAnsiTheme="majorHAnsi" w:cstheme="majorBidi"/>
                                    <w:noProof/>
                                    <w:sz w:val="48"/>
                                    <w:szCs w:val="44"/>
                                  </w:rPr>
                                  <w:t>1</w:t>
                                </w:r>
                                <w:r>
                                  <w:rPr>
                                    <w:rFonts w:asciiTheme="majorHAnsi" w:eastAsiaTheme="majorEastAsia" w:hAnsiTheme="majorHAnsi" w:cstheme="majorBidi"/>
                                    <w:noProof/>
                                    <w:sz w:val="48"/>
                                    <w:szCs w:val="44"/>
                                  </w:rPr>
                                  <w:fldChar w:fldCharType="end"/>
                                </w:r>
                              </w:p>
                            </w:sdtContent>
                          </w:sdt>
                        </w:sdtContent>
                      </w:sdt>
                    </w:txbxContent>
                  </v:textbox>
                  <w10:wrap anchorx="margin" anchory="page"/>
                </v:rect>
              </w:pict>
            </mc:Fallback>
          </mc:AlternateContent>
        </w:r>
      </w:sdtContent>
    </w:sdt>
    <w:r w:rsidR="009124C3">
      <w:rPr>
        <w:b/>
        <w:sz w:val="28"/>
        <w:szCs w:val="28"/>
      </w:rPr>
      <w:br/>
      <w:t>Schools in Improvement Status</w:t>
    </w:r>
  </w:p>
  <w:p w:rsidR="009124C3" w:rsidRPr="00C26E95" w:rsidRDefault="009124C3">
    <w:pPr>
      <w:pStyle w:val="Header"/>
      <w:rPr>
        <w:b/>
        <w:sz w:val="28"/>
        <w:szCs w:val="28"/>
      </w:rPr>
    </w:pPr>
    <w:r w:rsidRPr="00C26E95">
      <w:rPr>
        <w:b/>
        <w:sz w:val="28"/>
        <w:szCs w:val="28"/>
      </w:rPr>
      <w:t>Required Goals Template 2016-17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FD5"/>
    <w:rsid w:val="00141479"/>
    <w:rsid w:val="00194B84"/>
    <w:rsid w:val="001A7136"/>
    <w:rsid w:val="0028617C"/>
    <w:rsid w:val="002A44BA"/>
    <w:rsid w:val="00317718"/>
    <w:rsid w:val="003661E2"/>
    <w:rsid w:val="00484063"/>
    <w:rsid w:val="004A6D40"/>
    <w:rsid w:val="004A7144"/>
    <w:rsid w:val="005355ED"/>
    <w:rsid w:val="00543196"/>
    <w:rsid w:val="00593497"/>
    <w:rsid w:val="00614C37"/>
    <w:rsid w:val="00643FD5"/>
    <w:rsid w:val="00671B8F"/>
    <w:rsid w:val="006B6B83"/>
    <w:rsid w:val="0072432C"/>
    <w:rsid w:val="00757B9E"/>
    <w:rsid w:val="007658B1"/>
    <w:rsid w:val="007806AE"/>
    <w:rsid w:val="007D7AD4"/>
    <w:rsid w:val="008E3797"/>
    <w:rsid w:val="009124C3"/>
    <w:rsid w:val="00960EED"/>
    <w:rsid w:val="00992D19"/>
    <w:rsid w:val="009964E9"/>
    <w:rsid w:val="009E3A57"/>
    <w:rsid w:val="00A6409C"/>
    <w:rsid w:val="00A803B0"/>
    <w:rsid w:val="00B27106"/>
    <w:rsid w:val="00B56338"/>
    <w:rsid w:val="00BD083C"/>
    <w:rsid w:val="00BE3550"/>
    <w:rsid w:val="00C26E95"/>
    <w:rsid w:val="00CF2F85"/>
    <w:rsid w:val="00E30371"/>
    <w:rsid w:val="00F22AF4"/>
    <w:rsid w:val="00F90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3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6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E95"/>
  </w:style>
  <w:style w:type="paragraph" w:styleId="Footer">
    <w:name w:val="footer"/>
    <w:basedOn w:val="Normal"/>
    <w:link w:val="FooterChar"/>
    <w:uiPriority w:val="99"/>
    <w:unhideWhenUsed/>
    <w:rsid w:val="00C26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E95"/>
  </w:style>
  <w:style w:type="paragraph" w:styleId="BalloonText">
    <w:name w:val="Balloon Text"/>
    <w:basedOn w:val="Normal"/>
    <w:link w:val="BalloonTextChar"/>
    <w:uiPriority w:val="99"/>
    <w:semiHidden/>
    <w:unhideWhenUsed/>
    <w:rsid w:val="00317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7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3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6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E95"/>
  </w:style>
  <w:style w:type="paragraph" w:styleId="Footer">
    <w:name w:val="footer"/>
    <w:basedOn w:val="Normal"/>
    <w:link w:val="FooterChar"/>
    <w:uiPriority w:val="99"/>
    <w:unhideWhenUsed/>
    <w:rsid w:val="00C26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E95"/>
  </w:style>
  <w:style w:type="paragraph" w:styleId="BalloonText">
    <w:name w:val="Balloon Text"/>
    <w:basedOn w:val="Normal"/>
    <w:link w:val="BalloonTextChar"/>
    <w:uiPriority w:val="99"/>
    <w:semiHidden/>
    <w:unhideWhenUsed/>
    <w:rsid w:val="00317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Pender, Janice</dc:creator>
  <cp:lastModifiedBy>Richards, Cindy</cp:lastModifiedBy>
  <cp:revision>2</cp:revision>
  <dcterms:created xsi:type="dcterms:W3CDTF">2016-06-16T21:04:00Z</dcterms:created>
  <dcterms:modified xsi:type="dcterms:W3CDTF">2016-06-16T21:04:00Z</dcterms:modified>
</cp:coreProperties>
</file>