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C2" w:rsidRPr="00E447C2" w:rsidRDefault="00E447C2" w:rsidP="008547EC">
      <w:pPr>
        <w:pStyle w:val="Default"/>
        <w:jc w:val="both"/>
        <w:rPr>
          <w:rFonts w:ascii="Century Gothic" w:hAnsi="Century Gothic"/>
        </w:rPr>
      </w:pPr>
      <w:bookmarkStart w:id="0" w:name="_GoBack"/>
      <w:bookmarkEnd w:id="0"/>
    </w:p>
    <w:p w:rsidR="00E447C2" w:rsidRPr="00E447C2" w:rsidRDefault="00E447C2" w:rsidP="008547EC">
      <w:pPr>
        <w:pStyle w:val="Default"/>
        <w:jc w:val="both"/>
        <w:rPr>
          <w:rFonts w:ascii="Century Gothic" w:hAnsi="Century Gothic"/>
          <w:b/>
        </w:rPr>
      </w:pPr>
      <w:r w:rsidRPr="00E447C2">
        <w:rPr>
          <w:rFonts w:ascii="Century Gothic" w:hAnsi="Century Gothic"/>
          <w:b/>
        </w:rPr>
        <w:t>SIG 1003(g) Allowable Uses of Funds</w:t>
      </w:r>
    </w:p>
    <w:p w:rsidR="00E447C2" w:rsidRDefault="00E447C2" w:rsidP="008547EC">
      <w:pPr>
        <w:pStyle w:val="Default"/>
        <w:jc w:val="both"/>
        <w:rPr>
          <w:rFonts w:ascii="Century Gothic" w:hAnsi="Century Gothic"/>
          <w:b/>
          <w:bCs/>
        </w:rPr>
      </w:pPr>
    </w:p>
    <w:p w:rsidR="00E447C2" w:rsidRDefault="00E447C2" w:rsidP="008547EC">
      <w:pPr>
        <w:pStyle w:val="Default"/>
        <w:jc w:val="both"/>
        <w:rPr>
          <w:rFonts w:ascii="Century Gothic" w:hAnsi="Century Gothic"/>
          <w:b/>
          <w:bCs/>
        </w:rPr>
      </w:pPr>
    </w:p>
    <w:p w:rsidR="00E447C2" w:rsidRPr="00E447C2" w:rsidRDefault="00E447C2" w:rsidP="008547EC">
      <w:pPr>
        <w:pStyle w:val="Default"/>
        <w:jc w:val="both"/>
        <w:rPr>
          <w:rFonts w:ascii="Century Gothic" w:hAnsi="Century Gothic"/>
        </w:rPr>
      </w:pPr>
      <w:r w:rsidRPr="00E447C2">
        <w:rPr>
          <w:rFonts w:ascii="Century Gothic" w:hAnsi="Century Gothic"/>
          <w:b/>
          <w:bCs/>
        </w:rPr>
        <w:t xml:space="preserve">Budgeted items must: </w:t>
      </w:r>
    </w:p>
    <w:p w:rsidR="00E447C2" w:rsidRPr="00E447C2" w:rsidRDefault="00E447C2" w:rsidP="008547EC">
      <w:pPr>
        <w:pStyle w:val="Default"/>
        <w:spacing w:after="69"/>
        <w:jc w:val="both"/>
        <w:rPr>
          <w:rFonts w:ascii="Century Gothic" w:hAnsi="Century Gothic"/>
        </w:rPr>
      </w:pPr>
      <w:r w:rsidRPr="00E447C2">
        <w:rPr>
          <w:rFonts w:ascii="Century Gothic" w:hAnsi="Century Gothic"/>
        </w:rPr>
        <w:t xml:space="preserve"> Align with the approved SIG application </w:t>
      </w:r>
    </w:p>
    <w:p w:rsidR="00E447C2" w:rsidRPr="00E447C2" w:rsidRDefault="00E447C2" w:rsidP="008547EC">
      <w:pPr>
        <w:pStyle w:val="Default"/>
        <w:spacing w:after="69"/>
        <w:jc w:val="both"/>
        <w:rPr>
          <w:rFonts w:ascii="Century Gothic" w:hAnsi="Century Gothic"/>
        </w:rPr>
      </w:pPr>
      <w:r w:rsidRPr="00E447C2">
        <w:rPr>
          <w:rFonts w:ascii="Century Gothic" w:hAnsi="Century Gothic"/>
        </w:rPr>
        <w:t xml:space="preserve"> Be reasonable and necessary </w:t>
      </w:r>
    </w:p>
    <w:p w:rsidR="00E447C2" w:rsidRPr="00E447C2" w:rsidRDefault="00E447C2" w:rsidP="008547EC">
      <w:pPr>
        <w:pStyle w:val="Default"/>
        <w:spacing w:after="69"/>
        <w:jc w:val="both"/>
        <w:rPr>
          <w:rFonts w:ascii="Century Gothic" w:hAnsi="Century Gothic"/>
        </w:rPr>
      </w:pPr>
      <w:r w:rsidRPr="00E447C2">
        <w:rPr>
          <w:rFonts w:ascii="Century Gothic" w:hAnsi="Century Gothic"/>
        </w:rPr>
        <w:t xml:space="preserve"> Meet program intents and purposes </w:t>
      </w:r>
    </w:p>
    <w:p w:rsidR="00E447C2" w:rsidRPr="00E447C2" w:rsidRDefault="00E447C2" w:rsidP="008547EC">
      <w:pPr>
        <w:pStyle w:val="Default"/>
        <w:spacing w:after="69"/>
        <w:jc w:val="both"/>
        <w:rPr>
          <w:rFonts w:ascii="Century Gothic" w:hAnsi="Century Gothic"/>
        </w:rPr>
      </w:pPr>
      <w:r w:rsidRPr="00E447C2">
        <w:rPr>
          <w:rFonts w:ascii="Century Gothic" w:hAnsi="Century Gothic"/>
        </w:rPr>
        <w:t xml:space="preserve"> Be obligated and liquidated in accordance with the approved SIG plan within the approved grant period </w:t>
      </w:r>
    </w:p>
    <w:p w:rsidR="00E447C2" w:rsidRPr="00E447C2" w:rsidRDefault="00E447C2" w:rsidP="008547EC">
      <w:pPr>
        <w:pStyle w:val="Default"/>
        <w:jc w:val="both"/>
        <w:rPr>
          <w:rFonts w:ascii="Century Gothic" w:hAnsi="Century Gothic"/>
        </w:rPr>
      </w:pPr>
      <w:r w:rsidRPr="00E447C2">
        <w:rPr>
          <w:rFonts w:ascii="Century Gothic" w:hAnsi="Century Gothic"/>
        </w:rPr>
        <w:t xml:space="preserve"> Supplement and not supplant state and local funds </w:t>
      </w:r>
    </w:p>
    <w:p w:rsidR="00E447C2" w:rsidRPr="00E447C2" w:rsidRDefault="00E447C2" w:rsidP="008547EC">
      <w:pPr>
        <w:pStyle w:val="Default"/>
        <w:jc w:val="both"/>
        <w:rPr>
          <w:rFonts w:ascii="Century Gothic" w:hAnsi="Century Gothic"/>
        </w:rPr>
      </w:pPr>
    </w:p>
    <w:p w:rsidR="00E447C2" w:rsidRPr="00E447C2" w:rsidRDefault="00E447C2" w:rsidP="008547EC">
      <w:pPr>
        <w:pStyle w:val="Default"/>
        <w:jc w:val="both"/>
        <w:rPr>
          <w:rFonts w:ascii="Century Gothic" w:hAnsi="Century Gothic"/>
        </w:rPr>
      </w:pPr>
      <w:r w:rsidRPr="00E447C2">
        <w:rPr>
          <w:rFonts w:ascii="Century Gothic" w:hAnsi="Century Gothic"/>
          <w:b/>
          <w:bCs/>
        </w:rPr>
        <w:t xml:space="preserve">Non-Allowable Uses of Funds for SIG: </w:t>
      </w:r>
    </w:p>
    <w:p w:rsidR="00E447C2" w:rsidRPr="00E447C2" w:rsidRDefault="00E447C2" w:rsidP="008547EC">
      <w:pPr>
        <w:pStyle w:val="Default"/>
        <w:spacing w:after="71"/>
        <w:jc w:val="both"/>
        <w:rPr>
          <w:rFonts w:ascii="Century Gothic" w:hAnsi="Century Gothic"/>
        </w:rPr>
      </w:pPr>
      <w:r w:rsidRPr="00E447C2">
        <w:rPr>
          <w:rFonts w:ascii="Century Gothic" w:hAnsi="Century Gothic"/>
        </w:rPr>
        <w:t xml:space="preserve"> Incentives of non-educational value (non-educational gift cards when you can’t guarantee that it will be used for education, cash, etc.); </w:t>
      </w:r>
    </w:p>
    <w:p w:rsidR="00E447C2" w:rsidRPr="00E447C2" w:rsidRDefault="00E447C2" w:rsidP="008547EC">
      <w:pPr>
        <w:pStyle w:val="Default"/>
        <w:spacing w:after="71"/>
        <w:jc w:val="both"/>
        <w:rPr>
          <w:rFonts w:ascii="Century Gothic" w:hAnsi="Century Gothic"/>
        </w:rPr>
      </w:pPr>
      <w:r w:rsidRPr="00E447C2">
        <w:rPr>
          <w:rFonts w:ascii="Century Gothic" w:hAnsi="Century Gothic"/>
        </w:rPr>
        <w:t xml:space="preserve"> Recreational field trips (end-of-the-year, </w:t>
      </w:r>
    </w:p>
    <w:p w:rsidR="00E447C2" w:rsidRPr="00E447C2" w:rsidRDefault="00E447C2" w:rsidP="008547EC">
      <w:pPr>
        <w:pStyle w:val="Default"/>
        <w:spacing w:after="71"/>
        <w:jc w:val="both"/>
        <w:rPr>
          <w:rFonts w:ascii="Century Gothic" w:hAnsi="Century Gothic"/>
        </w:rPr>
      </w:pPr>
      <w:r w:rsidRPr="00E447C2">
        <w:rPr>
          <w:rFonts w:ascii="Century Gothic" w:hAnsi="Century Gothic"/>
        </w:rPr>
        <w:t xml:space="preserve"> Food purchases </w:t>
      </w:r>
    </w:p>
    <w:p w:rsidR="00E447C2" w:rsidRPr="00E447C2" w:rsidRDefault="00E447C2" w:rsidP="008547EC">
      <w:pPr>
        <w:pStyle w:val="Default"/>
        <w:spacing w:after="71"/>
        <w:jc w:val="both"/>
        <w:rPr>
          <w:rFonts w:ascii="Century Gothic" w:hAnsi="Century Gothic"/>
        </w:rPr>
      </w:pPr>
      <w:r w:rsidRPr="00E447C2">
        <w:rPr>
          <w:rFonts w:ascii="Century Gothic" w:hAnsi="Century Gothic"/>
        </w:rPr>
        <w:t xml:space="preserve"> Technology for student and teacher personal use (iPad, iPod Touch, laptop, etc. giveaways) </w:t>
      </w:r>
    </w:p>
    <w:p w:rsidR="00E447C2" w:rsidRPr="00E447C2" w:rsidRDefault="00E447C2" w:rsidP="008547EC">
      <w:pPr>
        <w:pStyle w:val="Default"/>
        <w:spacing w:after="71"/>
        <w:jc w:val="both"/>
        <w:rPr>
          <w:rFonts w:ascii="Century Gothic" w:hAnsi="Century Gothic"/>
        </w:rPr>
      </w:pPr>
      <w:r w:rsidRPr="00E447C2">
        <w:rPr>
          <w:rFonts w:ascii="Century Gothic" w:hAnsi="Century Gothic"/>
        </w:rPr>
        <w:t xml:space="preserve"> Any expenditure that occurred prior to the approval and funding of the project; </w:t>
      </w:r>
    </w:p>
    <w:p w:rsidR="00E447C2" w:rsidRPr="00E447C2" w:rsidRDefault="00E447C2" w:rsidP="008547EC">
      <w:pPr>
        <w:pStyle w:val="Default"/>
        <w:jc w:val="both"/>
        <w:rPr>
          <w:rFonts w:ascii="Century Gothic" w:hAnsi="Century Gothic"/>
        </w:rPr>
      </w:pPr>
      <w:r w:rsidRPr="00E447C2">
        <w:rPr>
          <w:rFonts w:ascii="Century Gothic" w:hAnsi="Century Gothic"/>
        </w:rPr>
        <w:t xml:space="preserve"> Any expenditure that is not clearly identifiable as directly related to grant activities or functions. </w:t>
      </w:r>
    </w:p>
    <w:p w:rsidR="00E447C2" w:rsidRPr="00E447C2" w:rsidRDefault="00E447C2" w:rsidP="008547EC">
      <w:pPr>
        <w:pStyle w:val="Default"/>
        <w:jc w:val="both"/>
        <w:rPr>
          <w:rFonts w:ascii="Century Gothic" w:hAnsi="Century Gothic"/>
        </w:rPr>
      </w:pPr>
    </w:p>
    <w:p w:rsidR="00E447C2" w:rsidRPr="00E447C2" w:rsidRDefault="00E447C2" w:rsidP="008547EC">
      <w:pPr>
        <w:pStyle w:val="Default"/>
        <w:jc w:val="both"/>
        <w:rPr>
          <w:rFonts w:ascii="Century Gothic" w:hAnsi="Century Gothic"/>
        </w:rPr>
      </w:pPr>
      <w:r w:rsidRPr="00E447C2">
        <w:rPr>
          <w:rFonts w:ascii="Century Gothic" w:hAnsi="Century Gothic"/>
        </w:rPr>
        <w:t xml:space="preserve">In addition, The Office of School Turnaround uses Section I-30 of the </w:t>
      </w:r>
      <w:r w:rsidRPr="00E447C2">
        <w:rPr>
          <w:rFonts w:ascii="Century Gothic" w:hAnsi="Century Gothic"/>
          <w:i/>
          <w:iCs/>
        </w:rPr>
        <w:t xml:space="preserve">Guidance on Fiscal Year 2010 School Improvement Grants Under Section 1003(g) of the Elementary and Secondary Education Act of 1965 (March 1, 2012) </w:t>
      </w:r>
      <w:r w:rsidRPr="00E447C2">
        <w:rPr>
          <w:rFonts w:ascii="Century Gothic" w:hAnsi="Century Gothic"/>
        </w:rPr>
        <w:t xml:space="preserve">to guide its approval of budgets: </w:t>
      </w:r>
    </w:p>
    <w:p w:rsidR="00E447C2" w:rsidRDefault="00E447C2" w:rsidP="008547EC">
      <w:pPr>
        <w:pStyle w:val="Default"/>
        <w:jc w:val="both"/>
        <w:rPr>
          <w:rFonts w:ascii="Century Gothic" w:hAnsi="Century Gothic" w:cs="Garamond"/>
          <w:b/>
          <w:bCs/>
        </w:rPr>
      </w:pPr>
    </w:p>
    <w:p w:rsidR="00E447C2" w:rsidRDefault="00E447C2" w:rsidP="008547EC">
      <w:pPr>
        <w:pStyle w:val="Default"/>
        <w:jc w:val="both"/>
        <w:rPr>
          <w:rFonts w:ascii="Century Gothic" w:hAnsi="Century Gothic" w:cs="Garamond"/>
        </w:rPr>
      </w:pPr>
      <w:r w:rsidRPr="00E447C2">
        <w:rPr>
          <w:rFonts w:ascii="Century Gothic" w:hAnsi="Century Gothic" w:cs="Garamond"/>
        </w:rPr>
        <w:t xml:space="preserve">All of the SIG funds an LEA uses must be used to support the LEA’s implementation of one of the </w:t>
      </w:r>
      <w:r>
        <w:rPr>
          <w:rFonts w:ascii="Century Gothic" w:hAnsi="Century Gothic" w:cs="Garamond"/>
        </w:rPr>
        <w:t>6</w:t>
      </w:r>
      <w:r w:rsidRPr="00E447C2">
        <w:rPr>
          <w:rFonts w:ascii="Century Gothic" w:hAnsi="Century Gothic" w:cs="Garamond"/>
        </w:rPr>
        <w:t xml:space="preserve"> school intervention models, each of which represents a comprehensive approach to addressing the particular needs of the students in a school as identified through the LEA’s needs assessment. Accordingly, in determining whether a particular proposed use of SIG funds is allowable, an SEA should consider whether the proposed use is directly related to the full and effective implementation of the model selected by the LEA, whether it will address the needs identified by the LEA, and whether it will advance the overall goal of the SIG program of improving student academic achievement. </w:t>
      </w:r>
    </w:p>
    <w:p w:rsidR="00E447C2" w:rsidRDefault="00E447C2" w:rsidP="008547EC">
      <w:pPr>
        <w:pStyle w:val="Default"/>
        <w:jc w:val="both"/>
        <w:rPr>
          <w:rFonts w:ascii="Century Gothic" w:hAnsi="Century Gothic" w:cs="Garamond"/>
        </w:rPr>
      </w:pPr>
    </w:p>
    <w:p w:rsidR="00E447C2" w:rsidRPr="00E447C2" w:rsidRDefault="00E447C2" w:rsidP="008547EC">
      <w:pPr>
        <w:pStyle w:val="Default"/>
        <w:pageBreakBefore/>
        <w:jc w:val="both"/>
        <w:rPr>
          <w:rFonts w:ascii="Century Gothic" w:hAnsi="Century Gothic" w:cs="Garamond"/>
          <w:color w:val="auto"/>
        </w:rPr>
      </w:pPr>
      <w:r w:rsidRPr="00E447C2">
        <w:rPr>
          <w:rFonts w:ascii="Century Gothic" w:hAnsi="Century Gothic" w:cs="Garamond"/>
        </w:rPr>
        <w:lastRenderedPageBreak/>
        <w:t>In addition, an SEA must ensure that a proposed use of fun</w:t>
      </w:r>
      <w:r>
        <w:rPr>
          <w:rFonts w:ascii="Century Gothic" w:hAnsi="Century Gothic" w:cs="Garamond"/>
        </w:rPr>
        <w:t xml:space="preserve">ds is reasonable and necessary and </w:t>
      </w:r>
      <w:r w:rsidRPr="00E447C2">
        <w:rPr>
          <w:rFonts w:ascii="Century Gothic" w:hAnsi="Century Gothic" w:cs="Garamond"/>
          <w:color w:val="auto"/>
        </w:rPr>
        <w:t xml:space="preserve">“supplement not supplant” </w:t>
      </w:r>
      <w:r>
        <w:rPr>
          <w:rFonts w:ascii="Century Gothic" w:hAnsi="Century Gothic" w:cs="Garamond"/>
          <w:color w:val="auto"/>
        </w:rPr>
        <w:t xml:space="preserve"> (</w:t>
      </w:r>
      <w:r w:rsidRPr="00E447C2">
        <w:rPr>
          <w:rFonts w:ascii="Century Gothic" w:hAnsi="Century Gothic" w:cs="Garamond"/>
          <w:color w:val="auto"/>
        </w:rPr>
        <w:t xml:space="preserve">the school must receive all of the non-Federal funds it would have received if it were not </w:t>
      </w:r>
      <w:r>
        <w:rPr>
          <w:rFonts w:ascii="Century Gothic" w:hAnsi="Century Gothic" w:cs="Garamond"/>
          <w:color w:val="auto"/>
        </w:rPr>
        <w:t xml:space="preserve">receiving SIG funding, </w:t>
      </w:r>
      <w:r w:rsidRPr="00E447C2">
        <w:rPr>
          <w:rFonts w:ascii="Century Gothic" w:hAnsi="Century Gothic" w:cs="Garamond"/>
          <w:color w:val="auto"/>
        </w:rPr>
        <w:t xml:space="preserve">including all non-Federal funds necessary for the operation of the school’s basic educational program. </w:t>
      </w:r>
    </w:p>
    <w:p w:rsidR="00E447C2" w:rsidRPr="00E447C2" w:rsidRDefault="00E447C2" w:rsidP="008547EC">
      <w:pPr>
        <w:pStyle w:val="Default"/>
        <w:jc w:val="both"/>
        <w:rPr>
          <w:rFonts w:ascii="Century Gothic" w:hAnsi="Century Gothic" w:cs="Garamond"/>
          <w:color w:val="auto"/>
        </w:rPr>
      </w:pPr>
      <w:r w:rsidRPr="00E447C2">
        <w:rPr>
          <w:rFonts w:ascii="Century Gothic" w:hAnsi="Century Gothic" w:cs="Garamond"/>
          <w:color w:val="auto"/>
        </w:rPr>
        <w:t>For example, if an LEA proposes to use SI</w:t>
      </w:r>
      <w:r>
        <w:rPr>
          <w:rFonts w:ascii="Century Gothic" w:hAnsi="Century Gothic" w:cs="Garamond"/>
          <w:color w:val="auto"/>
        </w:rPr>
        <w:t xml:space="preserve">G funds to reduce class size </w:t>
      </w:r>
      <w:r w:rsidRPr="00E447C2">
        <w:rPr>
          <w:rFonts w:ascii="Century Gothic" w:hAnsi="Century Gothic" w:cs="Garamond"/>
          <w:color w:val="auto"/>
        </w:rPr>
        <w:t xml:space="preserve">should consider the factors discussed above. One way an SEA might do this would be to ask the following questions: </w:t>
      </w:r>
    </w:p>
    <w:p w:rsidR="00E447C2" w:rsidRDefault="00E447C2" w:rsidP="008547EC">
      <w:pPr>
        <w:pStyle w:val="Default"/>
        <w:numPr>
          <w:ilvl w:val="0"/>
          <w:numId w:val="2"/>
        </w:numPr>
        <w:jc w:val="both"/>
        <w:rPr>
          <w:rFonts w:ascii="Century Gothic" w:hAnsi="Century Gothic" w:cs="Garamond"/>
          <w:color w:val="auto"/>
        </w:rPr>
      </w:pPr>
      <w:r w:rsidRPr="00E447C2">
        <w:rPr>
          <w:rFonts w:ascii="Century Gothic" w:hAnsi="Century Gothic" w:cs="Garamond"/>
          <w:color w:val="auto"/>
        </w:rPr>
        <w:t xml:space="preserve">whether class-size reduction is directly related to, as well as reasonable and necessary for, the full and effective implementation of the selected model, including whether it is directly related to, and reasonable and necessary for, implementing activities required or permitted under the model; </w:t>
      </w:r>
    </w:p>
    <w:p w:rsidR="00E447C2" w:rsidRDefault="00E447C2" w:rsidP="008547EC">
      <w:pPr>
        <w:pStyle w:val="Default"/>
        <w:numPr>
          <w:ilvl w:val="0"/>
          <w:numId w:val="2"/>
        </w:numPr>
        <w:jc w:val="both"/>
        <w:rPr>
          <w:rFonts w:ascii="Century Gothic" w:hAnsi="Century Gothic" w:cs="Garamond"/>
          <w:color w:val="auto"/>
        </w:rPr>
      </w:pPr>
      <w:r w:rsidRPr="00E447C2">
        <w:rPr>
          <w:rFonts w:ascii="Century Gothic" w:hAnsi="Century Gothic" w:cs="Garamond"/>
          <w:color w:val="auto"/>
        </w:rPr>
        <w:t xml:space="preserve">whether, through its needs assessment, the LEA identified a specific need or needs that can be addressed through class-size reduction; </w:t>
      </w:r>
    </w:p>
    <w:p w:rsidR="00E447C2" w:rsidRDefault="00E447C2" w:rsidP="008547EC">
      <w:pPr>
        <w:pStyle w:val="Default"/>
        <w:numPr>
          <w:ilvl w:val="0"/>
          <w:numId w:val="2"/>
        </w:numPr>
        <w:jc w:val="both"/>
        <w:rPr>
          <w:rFonts w:ascii="Century Gothic" w:hAnsi="Century Gothic" w:cs="Garamond"/>
          <w:color w:val="auto"/>
        </w:rPr>
      </w:pPr>
      <w:r w:rsidRPr="00E447C2">
        <w:rPr>
          <w:rFonts w:ascii="Century Gothic" w:hAnsi="Century Gothic" w:cs="Garamond"/>
          <w:color w:val="auto"/>
        </w:rPr>
        <w:t xml:space="preserve">whether class-size reduction represents a meaningful change that could help improve student academic achievement from prior years (and is not, for example, just intended to reverse increases in class size made by the LEA because of recent budget cuts); </w:t>
      </w:r>
    </w:p>
    <w:p w:rsidR="00E447C2" w:rsidRDefault="00E447C2" w:rsidP="008547EC">
      <w:pPr>
        <w:pStyle w:val="Default"/>
        <w:numPr>
          <w:ilvl w:val="0"/>
          <w:numId w:val="2"/>
        </w:numPr>
        <w:jc w:val="both"/>
        <w:rPr>
          <w:rFonts w:ascii="Century Gothic" w:hAnsi="Century Gothic" w:cs="Garamond"/>
          <w:color w:val="auto"/>
        </w:rPr>
      </w:pPr>
      <w:r w:rsidRPr="00E447C2">
        <w:rPr>
          <w:rFonts w:ascii="Century Gothic" w:hAnsi="Century Gothic" w:cs="Garamond"/>
          <w:color w:val="auto"/>
        </w:rPr>
        <w:t xml:space="preserve">whether the specific class-size reduction proposed is supported by research indicating that, in fact, it will help improve academic achievement; and </w:t>
      </w:r>
    </w:p>
    <w:p w:rsidR="00E447C2" w:rsidRPr="00E447C2" w:rsidRDefault="00E447C2" w:rsidP="008547EC">
      <w:pPr>
        <w:pStyle w:val="Default"/>
        <w:numPr>
          <w:ilvl w:val="0"/>
          <w:numId w:val="2"/>
        </w:numPr>
        <w:jc w:val="both"/>
        <w:rPr>
          <w:rFonts w:ascii="Century Gothic" w:hAnsi="Century Gothic" w:cs="Garamond"/>
          <w:color w:val="auto"/>
        </w:rPr>
      </w:pPr>
      <w:r w:rsidRPr="00E447C2">
        <w:rPr>
          <w:rFonts w:ascii="Century Gothic" w:hAnsi="Century Gothic" w:cs="Garamond"/>
          <w:color w:val="auto"/>
        </w:rPr>
        <w:t xml:space="preserve">whether the proposed class-size reduction represents a significant reform that goes beyond the basic educational program of the school, including whether the class-size reduction would exceed minimal requirements set by state or local law or policy. If the answer to any of these questions is no, then an SEA using this process to review the proposed use of SIG funds to support class-size reduction would determine that the proposed use is not permissible. </w:t>
      </w:r>
    </w:p>
    <w:p w:rsidR="008547EC" w:rsidRDefault="008547EC" w:rsidP="008547EC">
      <w:pPr>
        <w:pStyle w:val="Default"/>
        <w:jc w:val="both"/>
        <w:rPr>
          <w:rFonts w:ascii="Century Gothic" w:hAnsi="Century Gothic"/>
          <w:color w:val="auto"/>
        </w:rPr>
      </w:pPr>
    </w:p>
    <w:p w:rsidR="00E447C2" w:rsidRPr="00E447C2" w:rsidRDefault="00E447C2" w:rsidP="008547EC">
      <w:pPr>
        <w:pStyle w:val="Default"/>
        <w:jc w:val="both"/>
        <w:rPr>
          <w:rFonts w:ascii="Century Gothic" w:hAnsi="Century Gothic"/>
          <w:color w:val="auto"/>
        </w:rPr>
      </w:pPr>
      <w:r w:rsidRPr="00E447C2">
        <w:rPr>
          <w:rFonts w:ascii="Century Gothic" w:hAnsi="Century Gothic"/>
          <w:color w:val="auto"/>
        </w:rPr>
        <w:t xml:space="preserve">When considering the purchasing of incentives for students, be sure that the expenditures can pass the following three tests: </w:t>
      </w:r>
    </w:p>
    <w:p w:rsidR="00E447C2" w:rsidRPr="00E447C2" w:rsidRDefault="00E447C2" w:rsidP="008547EC">
      <w:pPr>
        <w:pStyle w:val="Default"/>
        <w:numPr>
          <w:ilvl w:val="0"/>
          <w:numId w:val="3"/>
        </w:numPr>
        <w:jc w:val="both"/>
        <w:rPr>
          <w:rFonts w:ascii="Century Gothic" w:hAnsi="Century Gothic"/>
          <w:color w:val="auto"/>
        </w:rPr>
      </w:pPr>
      <w:r w:rsidRPr="00E447C2">
        <w:rPr>
          <w:rFonts w:ascii="Century Gothic" w:hAnsi="Century Gothic"/>
          <w:b/>
          <w:bCs/>
          <w:color w:val="auto"/>
        </w:rPr>
        <w:t xml:space="preserve">Reasonability Test </w:t>
      </w:r>
    </w:p>
    <w:p w:rsidR="00E447C2" w:rsidRPr="00E447C2" w:rsidRDefault="00E447C2" w:rsidP="008547EC">
      <w:pPr>
        <w:pStyle w:val="Default"/>
        <w:ind w:left="360"/>
        <w:jc w:val="both"/>
        <w:rPr>
          <w:rFonts w:ascii="Century Gothic" w:hAnsi="Century Gothic"/>
          <w:color w:val="auto"/>
        </w:rPr>
      </w:pPr>
      <w:r w:rsidRPr="00E447C2">
        <w:rPr>
          <w:rFonts w:ascii="Century Gothic" w:hAnsi="Century Gothic"/>
          <w:color w:val="auto"/>
        </w:rPr>
        <w:t xml:space="preserve">All expenditures using Title I funds must be reasonable. It helps to determine if the expenditure is reasonable by picturing yourself having to justify an expenditure to an auditor. </w:t>
      </w:r>
    </w:p>
    <w:p w:rsidR="00E447C2" w:rsidRPr="008547EC" w:rsidRDefault="00E447C2" w:rsidP="008547EC">
      <w:pPr>
        <w:pStyle w:val="Default"/>
        <w:numPr>
          <w:ilvl w:val="0"/>
          <w:numId w:val="3"/>
        </w:numPr>
        <w:jc w:val="both"/>
        <w:rPr>
          <w:rFonts w:ascii="Century Gothic" w:hAnsi="Century Gothic"/>
          <w:color w:val="auto"/>
        </w:rPr>
      </w:pPr>
      <w:r w:rsidRPr="00E447C2">
        <w:rPr>
          <w:rFonts w:ascii="Century Gothic" w:hAnsi="Century Gothic"/>
          <w:b/>
          <w:bCs/>
          <w:color w:val="auto"/>
        </w:rPr>
        <w:t xml:space="preserve">Nominal Test </w:t>
      </w:r>
    </w:p>
    <w:p w:rsidR="008547EC" w:rsidRPr="00E447C2" w:rsidRDefault="008547EC" w:rsidP="008547EC">
      <w:pPr>
        <w:pStyle w:val="Default"/>
        <w:ind w:left="720"/>
        <w:jc w:val="both"/>
        <w:rPr>
          <w:rFonts w:ascii="Century Gothic" w:hAnsi="Century Gothic"/>
          <w:color w:val="auto"/>
        </w:rPr>
      </w:pPr>
      <w:r w:rsidRPr="00E447C2">
        <w:rPr>
          <w:rFonts w:ascii="Century Gothic" w:hAnsi="Century Gothic"/>
          <w:color w:val="auto"/>
        </w:rPr>
        <w:t xml:space="preserve">Title I SIG funds are meant to be used for staff and programs aimed at helping students achieve. A small portion of the funds can be used for other expenditures such as supplies, equipment, incentives, etc. to support the SIG intervention model. Expenditures for incentives should be nominal rewards that reflect a small portion of the total SIG allocation available. </w:t>
      </w:r>
    </w:p>
    <w:p w:rsidR="008547EC" w:rsidRPr="008547EC" w:rsidRDefault="008547EC" w:rsidP="008547EC">
      <w:pPr>
        <w:pStyle w:val="Default"/>
        <w:ind w:left="720"/>
        <w:jc w:val="both"/>
        <w:rPr>
          <w:rFonts w:ascii="Century Gothic" w:hAnsi="Century Gothic"/>
          <w:color w:val="auto"/>
        </w:rPr>
      </w:pPr>
    </w:p>
    <w:p w:rsidR="008547EC" w:rsidRPr="008547EC" w:rsidRDefault="008547EC" w:rsidP="008547EC">
      <w:pPr>
        <w:pStyle w:val="Default"/>
        <w:numPr>
          <w:ilvl w:val="0"/>
          <w:numId w:val="3"/>
        </w:numPr>
        <w:jc w:val="both"/>
        <w:rPr>
          <w:rFonts w:ascii="Century Gothic" w:hAnsi="Century Gothic"/>
          <w:color w:val="auto"/>
        </w:rPr>
      </w:pPr>
      <w:r w:rsidRPr="00E447C2">
        <w:rPr>
          <w:rFonts w:ascii="Century Gothic" w:hAnsi="Century Gothic"/>
          <w:b/>
          <w:bCs/>
          <w:color w:val="auto"/>
        </w:rPr>
        <w:lastRenderedPageBreak/>
        <w:t>Educationally-Related Test</w:t>
      </w:r>
    </w:p>
    <w:p w:rsidR="008547EC" w:rsidRPr="00E447C2" w:rsidRDefault="008547EC" w:rsidP="008547EC">
      <w:pPr>
        <w:pStyle w:val="Default"/>
        <w:ind w:left="720"/>
        <w:jc w:val="both"/>
        <w:rPr>
          <w:rFonts w:ascii="Century Gothic" w:hAnsi="Century Gothic"/>
          <w:color w:val="auto"/>
        </w:rPr>
      </w:pPr>
      <w:r w:rsidRPr="00E447C2">
        <w:rPr>
          <w:rFonts w:ascii="Century Gothic" w:hAnsi="Century Gothic"/>
          <w:color w:val="auto"/>
        </w:rPr>
        <w:t>Incentives purchased with SIG funds should be educationally-related, such as books or educational games. If food certificates for pizza or ice cream are distributed, it should be for meeting educational goals such as regularly attending school or finishing a project. Please note that gift cards are not allowable as there is no guarantee they are educationally-related. The only exception to this would be a gift card that is to a bookstore that is also reasonable and nominal</w:t>
      </w:r>
      <w:r>
        <w:rPr>
          <w:rFonts w:ascii="Century Gothic" w:hAnsi="Century Gothic"/>
          <w:color w:val="auto"/>
        </w:rPr>
        <w:t>.</w:t>
      </w:r>
    </w:p>
    <w:p w:rsidR="00E447C2" w:rsidRPr="00E447C2" w:rsidRDefault="00E447C2" w:rsidP="008547EC">
      <w:pPr>
        <w:pStyle w:val="Default"/>
        <w:jc w:val="both"/>
        <w:rPr>
          <w:rFonts w:ascii="Century Gothic" w:hAnsi="Century Gothic" w:cstheme="minorBidi"/>
          <w:color w:val="auto"/>
        </w:rPr>
      </w:pPr>
    </w:p>
    <w:p w:rsidR="00E447C2" w:rsidRPr="00E447C2" w:rsidRDefault="00E447C2" w:rsidP="008547EC">
      <w:pPr>
        <w:pStyle w:val="Default"/>
        <w:jc w:val="both"/>
        <w:rPr>
          <w:rFonts w:ascii="Century Gothic" w:hAnsi="Century Gothic" w:cs="Garamond"/>
        </w:rPr>
      </w:pPr>
    </w:p>
    <w:tbl>
      <w:tblPr>
        <w:tblStyle w:val="TableGrid"/>
        <w:tblW w:w="0" w:type="auto"/>
        <w:tblLayout w:type="fixed"/>
        <w:tblLook w:val="04A0" w:firstRow="1" w:lastRow="0" w:firstColumn="1" w:lastColumn="0" w:noHBand="0" w:noVBand="1"/>
      </w:tblPr>
      <w:tblGrid>
        <w:gridCol w:w="4788"/>
        <w:gridCol w:w="4788"/>
      </w:tblGrid>
      <w:tr w:rsidR="008547EC" w:rsidRPr="008547EC" w:rsidTr="00973606">
        <w:tc>
          <w:tcPr>
            <w:tcW w:w="4788" w:type="dxa"/>
          </w:tcPr>
          <w:p w:rsidR="008547EC" w:rsidRPr="008547EC" w:rsidRDefault="008547EC" w:rsidP="008547EC">
            <w:pPr>
              <w:pStyle w:val="Default"/>
              <w:jc w:val="both"/>
              <w:rPr>
                <w:rFonts w:ascii="Century Gothic" w:hAnsi="Century Gothic"/>
                <w:i/>
              </w:rPr>
            </w:pPr>
            <w:r w:rsidRPr="008547EC">
              <w:rPr>
                <w:rFonts w:ascii="Century Gothic" w:hAnsi="Century Gothic"/>
                <w:i/>
              </w:rPr>
              <w:t xml:space="preserve">Examples of Allowable Incentives </w:t>
            </w:r>
          </w:p>
          <w:p w:rsidR="008547EC" w:rsidRPr="008547EC" w:rsidRDefault="008547EC" w:rsidP="008547EC">
            <w:pPr>
              <w:jc w:val="both"/>
              <w:rPr>
                <w:rFonts w:ascii="Century Gothic" w:hAnsi="Century Gothic"/>
                <w:i/>
                <w:sz w:val="24"/>
                <w:szCs w:val="24"/>
              </w:rPr>
            </w:pPr>
            <w:r w:rsidRPr="008547EC">
              <w:rPr>
                <w:rFonts w:ascii="Century Gothic" w:hAnsi="Century Gothic"/>
                <w:i/>
                <w:sz w:val="24"/>
                <w:szCs w:val="24"/>
              </w:rPr>
              <w:t>Using SIG Funds</w:t>
            </w:r>
          </w:p>
        </w:tc>
        <w:tc>
          <w:tcPr>
            <w:tcW w:w="4788" w:type="dxa"/>
          </w:tcPr>
          <w:p w:rsidR="008547EC" w:rsidRPr="008547EC" w:rsidRDefault="008547EC" w:rsidP="008547EC">
            <w:pPr>
              <w:pStyle w:val="Default"/>
              <w:jc w:val="both"/>
              <w:rPr>
                <w:rFonts w:ascii="Century Gothic" w:hAnsi="Century Gothic"/>
                <w:i/>
              </w:rPr>
            </w:pPr>
            <w:r w:rsidRPr="008547EC">
              <w:rPr>
                <w:rFonts w:ascii="Century Gothic" w:hAnsi="Century Gothic"/>
                <w:i/>
              </w:rPr>
              <w:t xml:space="preserve">Examples of Non-Allowable Incentives </w:t>
            </w:r>
          </w:p>
          <w:p w:rsidR="008547EC" w:rsidRPr="008547EC" w:rsidRDefault="008547EC" w:rsidP="008547EC">
            <w:pPr>
              <w:pStyle w:val="Default"/>
              <w:jc w:val="both"/>
              <w:rPr>
                <w:rFonts w:ascii="Century Gothic" w:hAnsi="Century Gothic"/>
                <w:i/>
              </w:rPr>
            </w:pPr>
            <w:r w:rsidRPr="008547EC">
              <w:rPr>
                <w:rFonts w:ascii="Century Gothic" w:hAnsi="Century Gothic"/>
                <w:i/>
              </w:rPr>
              <w:t xml:space="preserve">Using SIG Funds </w:t>
            </w:r>
          </w:p>
        </w:tc>
      </w:tr>
      <w:tr w:rsidR="008547EC" w:rsidRPr="00E447C2" w:rsidTr="00973606">
        <w:tc>
          <w:tcPr>
            <w:tcW w:w="4788" w:type="dxa"/>
          </w:tcPr>
          <w:p w:rsidR="008547EC" w:rsidRPr="00E447C2" w:rsidRDefault="008547EC" w:rsidP="008547EC">
            <w:pPr>
              <w:pStyle w:val="Default"/>
              <w:jc w:val="both"/>
              <w:rPr>
                <w:rFonts w:ascii="Century Gothic" w:hAnsi="Century Gothic"/>
              </w:rPr>
            </w:pPr>
            <w:r w:rsidRPr="00E447C2">
              <w:rPr>
                <w:rFonts w:ascii="Century Gothic" w:hAnsi="Century Gothic"/>
              </w:rPr>
              <w:t xml:space="preserve">Providing a couple of randomly distributed nominal door prizes as an incentive for parents to attend a Title I meeting. </w:t>
            </w:r>
          </w:p>
          <w:p w:rsidR="008547EC" w:rsidRPr="00E447C2" w:rsidRDefault="008547EC" w:rsidP="008547EC">
            <w:pPr>
              <w:pStyle w:val="Default"/>
              <w:jc w:val="both"/>
              <w:rPr>
                <w:rFonts w:ascii="Century Gothic" w:hAnsi="Century Gothic"/>
              </w:rPr>
            </w:pPr>
          </w:p>
          <w:p w:rsidR="008547EC" w:rsidRPr="00E447C2" w:rsidRDefault="008547EC" w:rsidP="008547EC">
            <w:pPr>
              <w:jc w:val="both"/>
              <w:rPr>
                <w:rFonts w:ascii="Century Gothic" w:hAnsi="Century Gothic"/>
                <w:sz w:val="24"/>
                <w:szCs w:val="24"/>
              </w:rPr>
            </w:pPr>
          </w:p>
        </w:tc>
        <w:tc>
          <w:tcPr>
            <w:tcW w:w="4788" w:type="dxa"/>
          </w:tcPr>
          <w:p w:rsidR="008547EC" w:rsidRPr="00E447C2" w:rsidRDefault="008547EC" w:rsidP="008547EC">
            <w:pPr>
              <w:jc w:val="both"/>
              <w:rPr>
                <w:rFonts w:ascii="Century Gothic" w:hAnsi="Century Gothic"/>
                <w:sz w:val="24"/>
                <w:szCs w:val="24"/>
              </w:rPr>
            </w:pPr>
            <w:r w:rsidRPr="00E447C2">
              <w:rPr>
                <w:rFonts w:ascii="Century Gothic" w:hAnsi="Century Gothic"/>
                <w:sz w:val="24"/>
                <w:szCs w:val="24"/>
              </w:rPr>
              <w:t>Giving away bikes, CD players or other high priced items as an incentive for increased attendance.</w:t>
            </w:r>
          </w:p>
        </w:tc>
      </w:tr>
      <w:tr w:rsidR="008547EC" w:rsidRPr="00E447C2" w:rsidTr="00973606">
        <w:tc>
          <w:tcPr>
            <w:tcW w:w="4788" w:type="dxa"/>
          </w:tcPr>
          <w:p w:rsidR="008547EC" w:rsidRPr="00E447C2" w:rsidRDefault="008547EC" w:rsidP="008547EC">
            <w:pPr>
              <w:pStyle w:val="Default"/>
              <w:jc w:val="both"/>
              <w:rPr>
                <w:rFonts w:ascii="Century Gothic" w:hAnsi="Century Gothic"/>
              </w:rPr>
            </w:pPr>
            <w:r w:rsidRPr="00E447C2">
              <w:rPr>
                <w:rFonts w:ascii="Century Gothic" w:hAnsi="Century Gothic"/>
              </w:rPr>
              <w:t xml:space="preserve">Distributing ice cream or pizza certificates as an incentive for increased attendance. </w:t>
            </w:r>
          </w:p>
          <w:p w:rsidR="008547EC" w:rsidRPr="00E447C2" w:rsidRDefault="008547EC" w:rsidP="008547EC">
            <w:pPr>
              <w:pStyle w:val="Default"/>
              <w:jc w:val="both"/>
              <w:rPr>
                <w:rFonts w:ascii="Century Gothic" w:hAnsi="Century Gothic"/>
              </w:rPr>
            </w:pPr>
          </w:p>
          <w:p w:rsidR="008547EC" w:rsidRPr="00E447C2" w:rsidRDefault="008547EC" w:rsidP="008547EC">
            <w:pPr>
              <w:jc w:val="both"/>
              <w:rPr>
                <w:rFonts w:ascii="Century Gothic" w:hAnsi="Century Gothic"/>
                <w:sz w:val="24"/>
                <w:szCs w:val="24"/>
              </w:rPr>
            </w:pPr>
          </w:p>
        </w:tc>
        <w:tc>
          <w:tcPr>
            <w:tcW w:w="4788" w:type="dxa"/>
          </w:tcPr>
          <w:p w:rsidR="008547EC" w:rsidRPr="00E447C2" w:rsidRDefault="008547EC" w:rsidP="008547EC">
            <w:pPr>
              <w:jc w:val="both"/>
              <w:rPr>
                <w:rFonts w:ascii="Century Gothic" w:hAnsi="Century Gothic"/>
                <w:sz w:val="24"/>
                <w:szCs w:val="24"/>
              </w:rPr>
            </w:pPr>
            <w:r w:rsidRPr="00E447C2">
              <w:rPr>
                <w:rFonts w:ascii="Century Gothic" w:hAnsi="Century Gothic"/>
                <w:sz w:val="24"/>
                <w:szCs w:val="24"/>
              </w:rPr>
              <w:t>Giving cash to students who read a specific number of books or complete a project. It is never allowable to distribute cash to students or parents using Title I funds</w:t>
            </w:r>
          </w:p>
        </w:tc>
      </w:tr>
      <w:tr w:rsidR="008547EC" w:rsidRPr="00E447C2" w:rsidTr="00973606">
        <w:tc>
          <w:tcPr>
            <w:tcW w:w="4788" w:type="dxa"/>
          </w:tcPr>
          <w:p w:rsidR="008547EC" w:rsidRPr="00E447C2" w:rsidRDefault="008547EC" w:rsidP="008547EC">
            <w:pPr>
              <w:pStyle w:val="Default"/>
              <w:jc w:val="both"/>
              <w:rPr>
                <w:rFonts w:ascii="Century Gothic" w:hAnsi="Century Gothic"/>
              </w:rPr>
            </w:pPr>
            <w:r w:rsidRPr="00E447C2">
              <w:rPr>
                <w:rFonts w:ascii="Century Gothic" w:hAnsi="Century Gothic"/>
              </w:rPr>
              <w:t xml:space="preserve">Distributing gift certificates to a book store as an incentive to students who read a specific number of books or complete a project. If a book certificate is provided, it must be reasonable and nominal. While a $5-$10 gift card is reasonable, a $50-$75 gift card is not reasonable. </w:t>
            </w:r>
          </w:p>
          <w:p w:rsidR="008547EC" w:rsidRPr="00E447C2" w:rsidRDefault="008547EC" w:rsidP="008547EC">
            <w:pPr>
              <w:jc w:val="both"/>
              <w:rPr>
                <w:rFonts w:ascii="Century Gothic" w:hAnsi="Century Gothic"/>
                <w:sz w:val="24"/>
                <w:szCs w:val="24"/>
              </w:rPr>
            </w:pPr>
          </w:p>
        </w:tc>
        <w:tc>
          <w:tcPr>
            <w:tcW w:w="4788" w:type="dxa"/>
          </w:tcPr>
          <w:p w:rsidR="008547EC" w:rsidRPr="00E447C2" w:rsidRDefault="008547EC" w:rsidP="008547EC">
            <w:pPr>
              <w:jc w:val="both"/>
              <w:rPr>
                <w:rFonts w:ascii="Century Gothic" w:hAnsi="Century Gothic"/>
                <w:sz w:val="24"/>
                <w:szCs w:val="24"/>
              </w:rPr>
            </w:pPr>
            <w:r w:rsidRPr="00E447C2">
              <w:rPr>
                <w:rFonts w:ascii="Century Gothic" w:hAnsi="Century Gothic"/>
                <w:sz w:val="24"/>
                <w:szCs w:val="24"/>
              </w:rPr>
              <w:t>Using multiple incentives for many different activities.</w:t>
            </w:r>
          </w:p>
        </w:tc>
      </w:tr>
      <w:tr w:rsidR="008547EC" w:rsidRPr="00E447C2" w:rsidTr="00973606">
        <w:tc>
          <w:tcPr>
            <w:tcW w:w="4788" w:type="dxa"/>
          </w:tcPr>
          <w:p w:rsidR="008547EC" w:rsidRPr="00E447C2" w:rsidRDefault="008547EC" w:rsidP="008547EC">
            <w:pPr>
              <w:pStyle w:val="Default"/>
              <w:jc w:val="both"/>
              <w:rPr>
                <w:rFonts w:ascii="Century Gothic" w:hAnsi="Century Gothic"/>
              </w:rPr>
            </w:pPr>
            <w:r w:rsidRPr="00E447C2">
              <w:rPr>
                <w:rFonts w:ascii="Century Gothic" w:hAnsi="Century Gothic"/>
              </w:rPr>
              <w:t xml:space="preserve">Using a few incentives to support an academic goal. </w:t>
            </w:r>
          </w:p>
          <w:p w:rsidR="008547EC" w:rsidRPr="00E447C2" w:rsidRDefault="008547EC" w:rsidP="008547EC">
            <w:pPr>
              <w:pStyle w:val="Default"/>
              <w:jc w:val="both"/>
              <w:rPr>
                <w:rFonts w:ascii="Century Gothic" w:hAnsi="Century Gothic"/>
              </w:rPr>
            </w:pPr>
          </w:p>
        </w:tc>
        <w:tc>
          <w:tcPr>
            <w:tcW w:w="4788" w:type="dxa"/>
          </w:tcPr>
          <w:p w:rsidR="008547EC" w:rsidRPr="00E447C2" w:rsidRDefault="008547EC" w:rsidP="008547EC">
            <w:pPr>
              <w:jc w:val="both"/>
              <w:rPr>
                <w:rFonts w:ascii="Century Gothic" w:hAnsi="Century Gothic"/>
                <w:sz w:val="24"/>
                <w:szCs w:val="24"/>
              </w:rPr>
            </w:pPr>
          </w:p>
        </w:tc>
      </w:tr>
    </w:tbl>
    <w:p w:rsidR="00E447C2" w:rsidRPr="00E447C2" w:rsidRDefault="00E447C2" w:rsidP="008547EC">
      <w:pPr>
        <w:pStyle w:val="Default"/>
        <w:jc w:val="both"/>
        <w:rPr>
          <w:rFonts w:ascii="Century Gothic" w:hAnsi="Century Gothic" w:cstheme="minorBidi"/>
          <w:color w:val="auto"/>
        </w:rPr>
      </w:pPr>
    </w:p>
    <w:p w:rsidR="00F97312" w:rsidRPr="00E447C2" w:rsidRDefault="00F97312" w:rsidP="008547EC">
      <w:pPr>
        <w:jc w:val="both"/>
        <w:rPr>
          <w:rFonts w:ascii="Century Gothic" w:hAnsi="Century Gothic"/>
          <w:sz w:val="24"/>
          <w:szCs w:val="24"/>
        </w:rPr>
      </w:pPr>
    </w:p>
    <w:sectPr w:rsidR="00F97312" w:rsidRPr="00E447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465" w:rsidRDefault="00A62465" w:rsidP="008547EC">
      <w:pPr>
        <w:spacing w:after="0" w:line="240" w:lineRule="auto"/>
      </w:pPr>
      <w:r>
        <w:separator/>
      </w:r>
    </w:p>
  </w:endnote>
  <w:endnote w:type="continuationSeparator" w:id="0">
    <w:p w:rsidR="00A62465" w:rsidRDefault="00A62465" w:rsidP="0085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502439"/>
      <w:docPartObj>
        <w:docPartGallery w:val="Page Numbers (Bottom of Page)"/>
        <w:docPartUnique/>
      </w:docPartObj>
    </w:sdtPr>
    <w:sdtEndPr>
      <w:rPr>
        <w:noProof/>
      </w:rPr>
    </w:sdtEndPr>
    <w:sdtContent>
      <w:p w:rsidR="008547EC" w:rsidRDefault="008547EC">
        <w:pPr>
          <w:pStyle w:val="Footer"/>
          <w:jc w:val="center"/>
        </w:pPr>
        <w:r>
          <w:fldChar w:fldCharType="begin"/>
        </w:r>
        <w:r>
          <w:instrText xml:space="preserve"> PAGE   \* MERGEFORMAT </w:instrText>
        </w:r>
        <w:r>
          <w:fldChar w:fldCharType="separate"/>
        </w:r>
        <w:r w:rsidR="00B44359">
          <w:rPr>
            <w:noProof/>
          </w:rPr>
          <w:t>1</w:t>
        </w:r>
        <w:r>
          <w:rPr>
            <w:noProof/>
          </w:rPr>
          <w:fldChar w:fldCharType="end"/>
        </w:r>
      </w:p>
    </w:sdtContent>
  </w:sdt>
  <w:p w:rsidR="008547EC" w:rsidRDefault="00854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465" w:rsidRDefault="00A62465" w:rsidP="008547EC">
      <w:pPr>
        <w:spacing w:after="0" w:line="240" w:lineRule="auto"/>
      </w:pPr>
      <w:r>
        <w:separator/>
      </w:r>
    </w:p>
  </w:footnote>
  <w:footnote w:type="continuationSeparator" w:id="0">
    <w:p w:rsidR="00A62465" w:rsidRDefault="00A62465" w:rsidP="00854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0EF"/>
    <w:multiLevelType w:val="hybridMultilevel"/>
    <w:tmpl w:val="5FA6BF24"/>
    <w:lvl w:ilvl="0" w:tplc="851CFA30">
      <w:start w:val="1"/>
      <w:numFmt w:val="bullet"/>
      <w:lvlText w:val=""/>
      <w:lvlJc w:val="left"/>
      <w:pPr>
        <w:ind w:left="780" w:hanging="360"/>
      </w:pPr>
      <w:rPr>
        <w:rFonts w:ascii="Wingdings 2" w:hAnsi="Wingdings 2" w:hint="default"/>
        <w:spacing w:val="0"/>
        <w:kern w:val="16"/>
        <w:position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0100660"/>
    <w:multiLevelType w:val="hybridMultilevel"/>
    <w:tmpl w:val="7BDAF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7962B8"/>
    <w:multiLevelType w:val="hybridMultilevel"/>
    <w:tmpl w:val="C7664594"/>
    <w:lvl w:ilvl="0" w:tplc="4CEEB6B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C2"/>
    <w:rsid w:val="008547EC"/>
    <w:rsid w:val="00A62465"/>
    <w:rsid w:val="00B44359"/>
    <w:rsid w:val="00E447C2"/>
    <w:rsid w:val="00F9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47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447C2"/>
    <w:pPr>
      <w:ind w:left="720"/>
      <w:contextualSpacing/>
    </w:pPr>
  </w:style>
  <w:style w:type="table" w:styleId="TableGrid">
    <w:name w:val="Table Grid"/>
    <w:basedOn w:val="TableNormal"/>
    <w:uiPriority w:val="59"/>
    <w:rsid w:val="00E4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7EC"/>
  </w:style>
  <w:style w:type="paragraph" w:styleId="Footer">
    <w:name w:val="footer"/>
    <w:basedOn w:val="Normal"/>
    <w:link w:val="FooterChar"/>
    <w:uiPriority w:val="99"/>
    <w:unhideWhenUsed/>
    <w:rsid w:val="00854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47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447C2"/>
    <w:pPr>
      <w:ind w:left="720"/>
      <w:contextualSpacing/>
    </w:pPr>
  </w:style>
  <w:style w:type="table" w:styleId="TableGrid">
    <w:name w:val="Table Grid"/>
    <w:basedOn w:val="TableNormal"/>
    <w:uiPriority w:val="59"/>
    <w:rsid w:val="00E4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7EC"/>
  </w:style>
  <w:style w:type="paragraph" w:styleId="Footer">
    <w:name w:val="footer"/>
    <w:basedOn w:val="Normal"/>
    <w:link w:val="FooterChar"/>
    <w:uiPriority w:val="99"/>
    <w:unhideWhenUsed/>
    <w:rsid w:val="00854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Isherwood, Devon</dc:creator>
  <cp:lastModifiedBy>Richards, Cindy</cp:lastModifiedBy>
  <cp:revision>2</cp:revision>
  <dcterms:created xsi:type="dcterms:W3CDTF">2016-06-02T00:04:00Z</dcterms:created>
  <dcterms:modified xsi:type="dcterms:W3CDTF">2016-06-02T00:04:00Z</dcterms:modified>
</cp:coreProperties>
</file>