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28E" w:rsidRPr="0045041F" w:rsidRDefault="004A483D" w:rsidP="00F95732">
      <w:pPr>
        <w:tabs>
          <w:tab w:val="left" w:pos="1263"/>
        </w:tabs>
        <w:rPr>
          <w:b/>
        </w:rPr>
      </w:pPr>
      <w:bookmarkStart w:id="0" w:name="_GoBack"/>
      <w:bookmarkEnd w:id="0"/>
      <w:r>
        <w:rPr>
          <w:b/>
          <w:noProof/>
        </w:rPr>
        <w:drawing>
          <wp:inline distT="0" distB="0" distL="0" distR="0">
            <wp:extent cx="1385668" cy="527570"/>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WR.png"/>
                    <pic:cNvPicPr/>
                  </pic:nvPicPr>
                  <pic:blipFill>
                    <a:blip r:embed="rId6">
                      <a:extLst>
                        <a:ext uri="{28A0092B-C50C-407E-A947-70E740481C1C}">
                          <a14:useLocalDpi xmlns:a14="http://schemas.microsoft.com/office/drawing/2010/main" val="0"/>
                        </a:ext>
                      </a:extLst>
                    </a:blip>
                    <a:stretch>
                      <a:fillRect/>
                    </a:stretch>
                  </pic:blipFill>
                  <pic:spPr>
                    <a:xfrm>
                      <a:off x="0" y="0"/>
                      <a:ext cx="1385064" cy="527340"/>
                    </a:xfrm>
                    <a:prstGeom prst="rect">
                      <a:avLst/>
                    </a:prstGeom>
                  </pic:spPr>
                </pic:pic>
              </a:graphicData>
            </a:graphic>
          </wp:inline>
        </w:drawing>
      </w:r>
      <w:r>
        <w:rPr>
          <w:b/>
        </w:rPr>
        <w:tab/>
      </w:r>
    </w:p>
    <w:p w:rsidR="0017586D" w:rsidRPr="00024462" w:rsidRDefault="0017586D" w:rsidP="00F95732">
      <w:pPr>
        <w:tabs>
          <w:tab w:val="left" w:pos="1263"/>
        </w:tabs>
        <w:rPr>
          <w:caps/>
        </w:rPr>
      </w:pPr>
      <w:r w:rsidRPr="00024462">
        <w:rPr>
          <w:caps/>
        </w:rPr>
        <w:t>Introduction</w:t>
      </w:r>
    </w:p>
    <w:p w:rsidR="00F603DE" w:rsidRPr="00024462" w:rsidRDefault="0017586D" w:rsidP="00F603DE">
      <w:pPr>
        <w:tabs>
          <w:tab w:val="left" w:pos="1263"/>
        </w:tabs>
        <w:rPr>
          <w:sz w:val="20"/>
          <w:szCs w:val="20"/>
        </w:rPr>
      </w:pPr>
      <w:r w:rsidRPr="00024462">
        <w:rPr>
          <w:sz w:val="20"/>
          <w:szCs w:val="20"/>
        </w:rPr>
        <w:t>Arizona’s Move On When Reading legislation is designed to provi</w:t>
      </w:r>
      <w:r w:rsidR="004F16AD" w:rsidRPr="00024462">
        <w:rPr>
          <w:sz w:val="20"/>
          <w:szCs w:val="20"/>
        </w:rPr>
        <w:t xml:space="preserve">de students with scientifically </w:t>
      </w:r>
      <w:r w:rsidRPr="00024462">
        <w:rPr>
          <w:sz w:val="20"/>
          <w:szCs w:val="20"/>
        </w:rPr>
        <w:t>based reading instruction in kind</w:t>
      </w:r>
      <w:r w:rsidR="00F603DE" w:rsidRPr="00024462">
        <w:rPr>
          <w:sz w:val="20"/>
          <w:szCs w:val="20"/>
        </w:rPr>
        <w:t>ergarten through third grade in order to position them for success as they p</w:t>
      </w:r>
      <w:r w:rsidR="0045041F" w:rsidRPr="00024462">
        <w:rPr>
          <w:sz w:val="20"/>
          <w:szCs w:val="20"/>
        </w:rPr>
        <w:t xml:space="preserve">rogress through school, college, </w:t>
      </w:r>
      <w:r w:rsidR="00F5051A">
        <w:rPr>
          <w:sz w:val="20"/>
          <w:szCs w:val="20"/>
        </w:rPr>
        <w:t xml:space="preserve">and </w:t>
      </w:r>
      <w:r w:rsidR="00F603DE" w:rsidRPr="00024462">
        <w:rPr>
          <w:sz w:val="20"/>
          <w:szCs w:val="20"/>
        </w:rPr>
        <w:t xml:space="preserve">career. </w:t>
      </w:r>
      <w:r w:rsidR="00D11BC7">
        <w:rPr>
          <w:sz w:val="20"/>
          <w:szCs w:val="20"/>
        </w:rPr>
        <w:t xml:space="preserve">This document provides a brief overview of the key elements of the legislation. </w:t>
      </w:r>
    </w:p>
    <w:p w:rsidR="00F603DE" w:rsidRPr="00024462" w:rsidRDefault="004F16AD" w:rsidP="00F95732">
      <w:pPr>
        <w:tabs>
          <w:tab w:val="left" w:pos="1263"/>
        </w:tabs>
        <w:rPr>
          <w:caps/>
        </w:rPr>
      </w:pPr>
      <w:r w:rsidRPr="00024462">
        <w:rPr>
          <w:caps/>
        </w:rPr>
        <w:t xml:space="preserve">The school’s role </w:t>
      </w:r>
    </w:p>
    <w:p w:rsidR="00F603DE" w:rsidRPr="00024462" w:rsidRDefault="004F16AD" w:rsidP="00F95732">
      <w:pPr>
        <w:tabs>
          <w:tab w:val="left" w:pos="1263"/>
        </w:tabs>
        <w:rPr>
          <w:sz w:val="20"/>
          <w:szCs w:val="20"/>
        </w:rPr>
      </w:pPr>
      <w:r w:rsidRPr="00024462">
        <w:rPr>
          <w:sz w:val="20"/>
          <w:szCs w:val="20"/>
        </w:rPr>
        <w:t>A student’s school/district plays a vital role in ensuring he</w:t>
      </w:r>
      <w:r w:rsidR="00DC0FB8">
        <w:rPr>
          <w:sz w:val="20"/>
          <w:szCs w:val="20"/>
        </w:rPr>
        <w:t>/she</w:t>
      </w:r>
      <w:r w:rsidRPr="00024462">
        <w:rPr>
          <w:sz w:val="20"/>
          <w:szCs w:val="20"/>
        </w:rPr>
        <w:t xml:space="preserve"> is reading at grade level and is ready to transition from learning to read to reading to learn. </w:t>
      </w:r>
      <w:r w:rsidR="00F603DE" w:rsidRPr="00024462">
        <w:rPr>
          <w:sz w:val="20"/>
          <w:szCs w:val="20"/>
        </w:rPr>
        <w:t>Arizona revised statute</w:t>
      </w:r>
      <w:r w:rsidR="008B20EF" w:rsidRPr="00024462">
        <w:rPr>
          <w:sz w:val="20"/>
          <w:szCs w:val="20"/>
        </w:rPr>
        <w:t>s</w:t>
      </w:r>
      <w:r w:rsidR="00F603DE" w:rsidRPr="00024462">
        <w:rPr>
          <w:sz w:val="20"/>
          <w:szCs w:val="20"/>
        </w:rPr>
        <w:t xml:space="preserve"> </w:t>
      </w:r>
      <w:hyperlink r:id="rId7" w:history="1">
        <w:r w:rsidR="00F603DE" w:rsidRPr="00024462">
          <w:rPr>
            <w:rStyle w:val="Hyperlink"/>
            <w:sz w:val="20"/>
            <w:szCs w:val="20"/>
          </w:rPr>
          <w:t xml:space="preserve">15-704 </w:t>
        </w:r>
      </w:hyperlink>
      <w:r w:rsidR="008B20EF" w:rsidRPr="00024462">
        <w:rPr>
          <w:sz w:val="20"/>
          <w:szCs w:val="20"/>
        </w:rPr>
        <w:t xml:space="preserve">and </w:t>
      </w:r>
      <w:hyperlink r:id="rId8" w:history="1">
        <w:r w:rsidR="008B20EF" w:rsidRPr="00024462">
          <w:rPr>
            <w:rStyle w:val="Hyperlink"/>
            <w:sz w:val="20"/>
            <w:szCs w:val="20"/>
          </w:rPr>
          <w:t>15-211</w:t>
        </w:r>
      </w:hyperlink>
      <w:r w:rsidR="00F603DE" w:rsidRPr="00024462">
        <w:rPr>
          <w:sz w:val="20"/>
          <w:szCs w:val="20"/>
        </w:rPr>
        <w:t xml:space="preserve"> </w:t>
      </w:r>
      <w:r w:rsidR="00D76C07" w:rsidRPr="00024462">
        <w:rPr>
          <w:sz w:val="20"/>
          <w:szCs w:val="20"/>
        </w:rPr>
        <w:t>require every</w:t>
      </w:r>
      <w:r w:rsidR="00F603DE" w:rsidRPr="00024462">
        <w:rPr>
          <w:sz w:val="20"/>
          <w:szCs w:val="20"/>
        </w:rPr>
        <w:t xml:space="preserve"> </w:t>
      </w:r>
      <w:r w:rsidR="00D76C07" w:rsidRPr="00024462">
        <w:rPr>
          <w:sz w:val="20"/>
          <w:szCs w:val="20"/>
        </w:rPr>
        <w:t>school/district</w:t>
      </w:r>
      <w:r w:rsidR="00F603DE" w:rsidRPr="00024462">
        <w:rPr>
          <w:sz w:val="20"/>
          <w:szCs w:val="20"/>
        </w:rPr>
        <w:t xml:space="preserve"> who serve</w:t>
      </w:r>
      <w:r w:rsidR="008B20EF" w:rsidRPr="00024462">
        <w:rPr>
          <w:sz w:val="20"/>
          <w:szCs w:val="20"/>
        </w:rPr>
        <w:t>s</w:t>
      </w:r>
      <w:r w:rsidR="00D76C07" w:rsidRPr="00024462">
        <w:rPr>
          <w:sz w:val="20"/>
          <w:szCs w:val="20"/>
        </w:rPr>
        <w:t xml:space="preserve"> </w:t>
      </w:r>
      <w:r w:rsidR="00F603DE" w:rsidRPr="00024462">
        <w:rPr>
          <w:sz w:val="20"/>
          <w:szCs w:val="20"/>
        </w:rPr>
        <w:t>kindergarten through thi</w:t>
      </w:r>
      <w:r w:rsidR="00D76C07" w:rsidRPr="00024462">
        <w:rPr>
          <w:sz w:val="20"/>
          <w:szCs w:val="20"/>
        </w:rPr>
        <w:t>rd grade students to</w:t>
      </w:r>
    </w:p>
    <w:p w:rsidR="00D76C07" w:rsidRPr="00024462" w:rsidRDefault="00D76C07" w:rsidP="00D76C07">
      <w:pPr>
        <w:pStyle w:val="ListParagraph"/>
        <w:numPr>
          <w:ilvl w:val="0"/>
          <w:numId w:val="6"/>
        </w:numPr>
        <w:tabs>
          <w:tab w:val="left" w:pos="1263"/>
        </w:tabs>
        <w:rPr>
          <w:sz w:val="20"/>
          <w:szCs w:val="20"/>
        </w:rPr>
      </w:pPr>
      <w:r w:rsidRPr="00024462">
        <w:rPr>
          <w:sz w:val="20"/>
          <w:szCs w:val="20"/>
        </w:rPr>
        <w:t xml:space="preserve">Select and administer screening, ongoing diagnostic, and classroom based instructional reading assessments to monitor student progress. </w:t>
      </w:r>
    </w:p>
    <w:p w:rsidR="00D76C07" w:rsidRPr="00024462" w:rsidRDefault="00D76C07" w:rsidP="00D76C07">
      <w:pPr>
        <w:pStyle w:val="ListParagraph"/>
        <w:numPr>
          <w:ilvl w:val="0"/>
          <w:numId w:val="6"/>
        </w:numPr>
        <w:tabs>
          <w:tab w:val="left" w:pos="1263"/>
        </w:tabs>
        <w:rPr>
          <w:sz w:val="20"/>
          <w:szCs w:val="20"/>
        </w:rPr>
      </w:pPr>
      <w:r w:rsidRPr="00024462">
        <w:rPr>
          <w:sz w:val="20"/>
          <w:szCs w:val="20"/>
        </w:rPr>
        <w:t xml:space="preserve">Adopt and implement a scientifically based reading curriculum that includes the essential components of reading instruction. </w:t>
      </w:r>
    </w:p>
    <w:p w:rsidR="00D76C07" w:rsidRPr="00024462" w:rsidRDefault="00D76C07" w:rsidP="00D76C07">
      <w:pPr>
        <w:pStyle w:val="ListParagraph"/>
        <w:numPr>
          <w:ilvl w:val="0"/>
          <w:numId w:val="6"/>
        </w:numPr>
        <w:tabs>
          <w:tab w:val="left" w:pos="1263"/>
        </w:tabs>
        <w:rPr>
          <w:sz w:val="20"/>
          <w:szCs w:val="20"/>
        </w:rPr>
      </w:pPr>
      <w:r w:rsidRPr="00024462">
        <w:rPr>
          <w:sz w:val="20"/>
          <w:szCs w:val="20"/>
        </w:rPr>
        <w:t xml:space="preserve">Provide teacher training based on scientifically based reading instruction. </w:t>
      </w:r>
    </w:p>
    <w:p w:rsidR="00D76C07" w:rsidRPr="00024462" w:rsidRDefault="00D76C07" w:rsidP="00D76C07">
      <w:pPr>
        <w:pStyle w:val="ListParagraph"/>
        <w:numPr>
          <w:ilvl w:val="0"/>
          <w:numId w:val="6"/>
        </w:numPr>
        <w:tabs>
          <w:tab w:val="left" w:pos="1263"/>
        </w:tabs>
        <w:rPr>
          <w:sz w:val="20"/>
          <w:szCs w:val="20"/>
        </w:rPr>
      </w:pPr>
      <w:r w:rsidRPr="00024462">
        <w:rPr>
          <w:sz w:val="20"/>
          <w:szCs w:val="20"/>
        </w:rPr>
        <w:t>Devote reasonable amounts of time to explicit</w:t>
      </w:r>
      <w:r w:rsidR="000C5E86" w:rsidRPr="00024462">
        <w:rPr>
          <w:sz w:val="20"/>
          <w:szCs w:val="20"/>
        </w:rPr>
        <w:t xml:space="preserve"> literacy</w:t>
      </w:r>
      <w:r w:rsidRPr="00024462">
        <w:rPr>
          <w:sz w:val="20"/>
          <w:szCs w:val="20"/>
        </w:rPr>
        <w:t xml:space="preserve"> instruction and independent reading. </w:t>
      </w:r>
    </w:p>
    <w:p w:rsidR="00D76C07" w:rsidRPr="00024462" w:rsidRDefault="00D76C07" w:rsidP="00D76C07">
      <w:pPr>
        <w:pStyle w:val="ListParagraph"/>
        <w:numPr>
          <w:ilvl w:val="0"/>
          <w:numId w:val="6"/>
        </w:numPr>
        <w:tabs>
          <w:tab w:val="left" w:pos="1263"/>
        </w:tabs>
        <w:rPr>
          <w:sz w:val="20"/>
          <w:szCs w:val="20"/>
        </w:rPr>
      </w:pPr>
      <w:r w:rsidRPr="00024462">
        <w:rPr>
          <w:sz w:val="20"/>
          <w:szCs w:val="20"/>
        </w:rPr>
        <w:t xml:space="preserve">Use funding provided by the Move On When Reading legislation on reading programs for students in kindergarten through third grade. </w:t>
      </w:r>
    </w:p>
    <w:p w:rsidR="008B20EF" w:rsidRPr="00024462" w:rsidRDefault="00D11BC7" w:rsidP="008B20EF">
      <w:pPr>
        <w:tabs>
          <w:tab w:val="left" w:pos="1263"/>
        </w:tabs>
        <w:rPr>
          <w:caps/>
        </w:rPr>
      </w:pPr>
      <w:r>
        <w:rPr>
          <w:caps/>
        </w:rPr>
        <w:t xml:space="preserve">School </w:t>
      </w:r>
      <w:r w:rsidR="008B20EF" w:rsidRPr="00024462">
        <w:rPr>
          <w:caps/>
        </w:rPr>
        <w:t>Literacy Plans</w:t>
      </w:r>
    </w:p>
    <w:p w:rsidR="00D76C07" w:rsidRPr="00024462" w:rsidRDefault="004F16AD" w:rsidP="008B20EF">
      <w:pPr>
        <w:tabs>
          <w:tab w:val="left" w:pos="1263"/>
        </w:tabs>
        <w:rPr>
          <w:sz w:val="20"/>
          <w:szCs w:val="20"/>
        </w:rPr>
      </w:pPr>
      <w:r w:rsidRPr="001D380E">
        <w:rPr>
          <w:sz w:val="20"/>
          <w:szCs w:val="20"/>
        </w:rPr>
        <w:t>Schools create and implement strategic plans to use data to build the literacy s</w:t>
      </w:r>
      <w:r w:rsidR="001D380E">
        <w:rPr>
          <w:sz w:val="20"/>
          <w:szCs w:val="20"/>
        </w:rPr>
        <w:t>kills of each of their students</w:t>
      </w:r>
      <w:r w:rsidRPr="00024462">
        <w:rPr>
          <w:sz w:val="20"/>
          <w:szCs w:val="20"/>
        </w:rPr>
        <w:t xml:space="preserve"> </w:t>
      </w:r>
      <w:r w:rsidR="00497F0A">
        <w:rPr>
          <w:sz w:val="20"/>
          <w:szCs w:val="20"/>
        </w:rPr>
        <w:t>Beginning with the 2016-2017 school year, school districts and charter schools with a letter grade of A or B will only be required to s</w:t>
      </w:r>
      <w:r w:rsidR="007446F0">
        <w:rPr>
          <w:sz w:val="20"/>
          <w:szCs w:val="20"/>
        </w:rPr>
        <w:t>ubmit literacy plans and benchmark literacy data during odd</w:t>
      </w:r>
      <w:r w:rsidR="00497F0A">
        <w:rPr>
          <w:sz w:val="20"/>
          <w:szCs w:val="20"/>
        </w:rPr>
        <w:t>-numbered years. So, for example, A and B school districts and charter schools are not required to submit K-3 literacy plans</w:t>
      </w:r>
      <w:r w:rsidR="007446F0">
        <w:rPr>
          <w:sz w:val="20"/>
          <w:szCs w:val="20"/>
        </w:rPr>
        <w:t xml:space="preserve"> or literacy benchmark data</w:t>
      </w:r>
      <w:r w:rsidR="00497F0A">
        <w:rPr>
          <w:sz w:val="20"/>
          <w:szCs w:val="20"/>
        </w:rPr>
        <w:t xml:space="preserve"> for the upcoming 2016-2017 school year, but they will for the 2017-2018 school year. All school districts and charter schools serving students in kindergarten through third grade with letter grades below B </w:t>
      </w:r>
      <w:r w:rsidR="007446F0">
        <w:rPr>
          <w:sz w:val="20"/>
          <w:szCs w:val="20"/>
        </w:rPr>
        <w:t xml:space="preserve">or without a letter grade </w:t>
      </w:r>
      <w:r w:rsidR="00497F0A">
        <w:rPr>
          <w:sz w:val="20"/>
          <w:szCs w:val="20"/>
        </w:rPr>
        <w:t>must continue to submit annual K-3 literacy plans</w:t>
      </w:r>
      <w:r w:rsidR="007446F0">
        <w:rPr>
          <w:sz w:val="20"/>
          <w:szCs w:val="20"/>
        </w:rPr>
        <w:t xml:space="preserve"> and benchmark literacy data</w:t>
      </w:r>
      <w:r w:rsidR="00497F0A">
        <w:rPr>
          <w:sz w:val="20"/>
          <w:szCs w:val="20"/>
        </w:rPr>
        <w:t xml:space="preserve"> via the Move On When Reading ADE Connect application by October 1</w:t>
      </w:r>
      <w:r w:rsidR="00497F0A" w:rsidRPr="00497F0A">
        <w:rPr>
          <w:sz w:val="20"/>
          <w:szCs w:val="20"/>
          <w:vertAlign w:val="superscript"/>
        </w:rPr>
        <w:t>st</w:t>
      </w:r>
      <w:r w:rsidR="00497F0A">
        <w:rPr>
          <w:sz w:val="20"/>
          <w:szCs w:val="20"/>
        </w:rPr>
        <w:t xml:space="preserve"> in accordance with </w:t>
      </w:r>
      <w:hyperlink r:id="rId9" w:history="1">
        <w:r w:rsidR="00497F0A" w:rsidRPr="00497F0A">
          <w:rPr>
            <w:rStyle w:val="Hyperlink"/>
            <w:sz w:val="20"/>
            <w:szCs w:val="20"/>
          </w:rPr>
          <w:t>ARS 15-211</w:t>
        </w:r>
      </w:hyperlink>
      <w:r w:rsidR="00497F0A">
        <w:rPr>
          <w:sz w:val="20"/>
          <w:szCs w:val="20"/>
        </w:rPr>
        <w:t xml:space="preserve">. </w:t>
      </w:r>
      <w:r w:rsidR="000F4771">
        <w:rPr>
          <w:sz w:val="20"/>
          <w:szCs w:val="20"/>
        </w:rPr>
        <w:t>School districts and charter schools with letter grades below B that do not submit literacy plans by October 1</w:t>
      </w:r>
      <w:r w:rsidR="000F4771" w:rsidRPr="000F4771">
        <w:rPr>
          <w:sz w:val="20"/>
          <w:szCs w:val="20"/>
          <w:vertAlign w:val="superscript"/>
        </w:rPr>
        <w:t>st</w:t>
      </w:r>
      <w:r w:rsidR="000F4771">
        <w:rPr>
          <w:sz w:val="20"/>
          <w:szCs w:val="20"/>
        </w:rPr>
        <w:t xml:space="preserve"> will not receive their designated Move On When Reading funds for the year. </w:t>
      </w:r>
    </w:p>
    <w:p w:rsidR="008B20EF" w:rsidRPr="00024462" w:rsidRDefault="008B20EF" w:rsidP="008B20EF">
      <w:pPr>
        <w:pStyle w:val="ListParagraph"/>
        <w:numPr>
          <w:ilvl w:val="0"/>
          <w:numId w:val="8"/>
        </w:numPr>
        <w:tabs>
          <w:tab w:val="left" w:pos="1263"/>
        </w:tabs>
        <w:rPr>
          <w:sz w:val="20"/>
          <w:szCs w:val="20"/>
        </w:rPr>
      </w:pPr>
      <w:r w:rsidRPr="00024462">
        <w:rPr>
          <w:sz w:val="20"/>
          <w:szCs w:val="20"/>
        </w:rPr>
        <w:t>Annual Due Dates</w:t>
      </w:r>
    </w:p>
    <w:p w:rsidR="00D76C07" w:rsidRPr="00024462" w:rsidRDefault="008B20EF" w:rsidP="008B20EF">
      <w:pPr>
        <w:pStyle w:val="ListParagraph"/>
        <w:numPr>
          <w:ilvl w:val="1"/>
          <w:numId w:val="8"/>
        </w:numPr>
        <w:tabs>
          <w:tab w:val="left" w:pos="1263"/>
        </w:tabs>
        <w:rPr>
          <w:sz w:val="20"/>
          <w:szCs w:val="20"/>
        </w:rPr>
      </w:pPr>
      <w:r w:rsidRPr="00024462">
        <w:rPr>
          <w:sz w:val="20"/>
          <w:szCs w:val="20"/>
        </w:rPr>
        <w:t>Literacy Plan</w:t>
      </w:r>
      <w:r w:rsidR="0045041F" w:rsidRPr="00024462">
        <w:rPr>
          <w:sz w:val="20"/>
          <w:szCs w:val="20"/>
        </w:rPr>
        <w:t xml:space="preserve"> Submission</w:t>
      </w:r>
      <w:r w:rsidRPr="00024462">
        <w:rPr>
          <w:sz w:val="20"/>
          <w:szCs w:val="20"/>
        </w:rPr>
        <w:t>:</w:t>
      </w:r>
      <w:r w:rsidR="005A0483">
        <w:rPr>
          <w:sz w:val="20"/>
          <w:szCs w:val="20"/>
        </w:rPr>
        <w:tab/>
      </w:r>
      <w:r w:rsidR="005A0483">
        <w:rPr>
          <w:sz w:val="20"/>
          <w:szCs w:val="20"/>
        </w:rPr>
        <w:tab/>
      </w:r>
      <w:r w:rsidRPr="00024462">
        <w:rPr>
          <w:sz w:val="20"/>
          <w:szCs w:val="20"/>
        </w:rPr>
        <w:t xml:space="preserve"> </w:t>
      </w:r>
      <w:r w:rsidR="0045041F" w:rsidRPr="00024462">
        <w:rPr>
          <w:sz w:val="20"/>
          <w:szCs w:val="20"/>
        </w:rPr>
        <w:tab/>
      </w:r>
      <w:r w:rsidRPr="00024462">
        <w:rPr>
          <w:sz w:val="20"/>
          <w:szCs w:val="20"/>
        </w:rPr>
        <w:t>October 1</w:t>
      </w:r>
    </w:p>
    <w:p w:rsidR="008B20EF" w:rsidRPr="00024462" w:rsidRDefault="005A0483" w:rsidP="008B20EF">
      <w:pPr>
        <w:pStyle w:val="ListParagraph"/>
        <w:numPr>
          <w:ilvl w:val="1"/>
          <w:numId w:val="8"/>
        </w:numPr>
        <w:tabs>
          <w:tab w:val="left" w:pos="1263"/>
        </w:tabs>
        <w:rPr>
          <w:sz w:val="20"/>
          <w:szCs w:val="20"/>
        </w:rPr>
      </w:pPr>
      <w:r>
        <w:rPr>
          <w:sz w:val="20"/>
          <w:szCs w:val="20"/>
        </w:rPr>
        <w:t xml:space="preserve">Literacy Benchmark </w:t>
      </w:r>
      <w:r w:rsidR="008B20EF" w:rsidRPr="00024462">
        <w:rPr>
          <w:sz w:val="20"/>
          <w:szCs w:val="20"/>
        </w:rPr>
        <w:t>Data Submission #1</w:t>
      </w:r>
      <w:r w:rsidR="00D76C07" w:rsidRPr="00024462">
        <w:rPr>
          <w:sz w:val="20"/>
          <w:szCs w:val="20"/>
        </w:rPr>
        <w:t xml:space="preserve">: </w:t>
      </w:r>
      <w:r w:rsidR="008B20EF" w:rsidRPr="00024462">
        <w:rPr>
          <w:sz w:val="20"/>
          <w:szCs w:val="20"/>
        </w:rPr>
        <w:tab/>
        <w:t xml:space="preserve">October 1 </w:t>
      </w:r>
    </w:p>
    <w:p w:rsidR="009579D9" w:rsidRPr="00024462" w:rsidRDefault="005A0483" w:rsidP="008B20EF">
      <w:pPr>
        <w:pStyle w:val="ListParagraph"/>
        <w:numPr>
          <w:ilvl w:val="1"/>
          <w:numId w:val="8"/>
        </w:numPr>
        <w:tabs>
          <w:tab w:val="left" w:pos="1263"/>
        </w:tabs>
        <w:rPr>
          <w:sz w:val="20"/>
          <w:szCs w:val="20"/>
        </w:rPr>
      </w:pPr>
      <w:r>
        <w:rPr>
          <w:sz w:val="20"/>
          <w:szCs w:val="20"/>
        </w:rPr>
        <w:t xml:space="preserve">Literacy Benchmark </w:t>
      </w:r>
      <w:r w:rsidRPr="00024462">
        <w:rPr>
          <w:sz w:val="20"/>
          <w:szCs w:val="20"/>
        </w:rPr>
        <w:t xml:space="preserve">Data Submission </w:t>
      </w:r>
      <w:r w:rsidR="008B20EF" w:rsidRPr="00024462">
        <w:rPr>
          <w:sz w:val="20"/>
          <w:szCs w:val="20"/>
        </w:rPr>
        <w:t xml:space="preserve">#2: </w:t>
      </w:r>
      <w:r w:rsidR="008B20EF" w:rsidRPr="00024462">
        <w:rPr>
          <w:sz w:val="20"/>
          <w:szCs w:val="20"/>
        </w:rPr>
        <w:tab/>
      </w:r>
      <w:r w:rsidR="009579D9" w:rsidRPr="00024462">
        <w:rPr>
          <w:sz w:val="20"/>
          <w:szCs w:val="20"/>
        </w:rPr>
        <w:t xml:space="preserve">February 1 </w:t>
      </w:r>
    </w:p>
    <w:p w:rsidR="00990DDB" w:rsidRPr="001D380E" w:rsidRDefault="005A0483" w:rsidP="00F95732">
      <w:pPr>
        <w:pStyle w:val="ListParagraph"/>
        <w:numPr>
          <w:ilvl w:val="1"/>
          <w:numId w:val="8"/>
        </w:numPr>
        <w:tabs>
          <w:tab w:val="left" w:pos="1263"/>
        </w:tabs>
      </w:pPr>
      <w:r>
        <w:rPr>
          <w:sz w:val="20"/>
          <w:szCs w:val="20"/>
        </w:rPr>
        <w:t>Literacy Benchmark Data Submission #3:</w:t>
      </w:r>
      <w:r w:rsidR="009F65AB">
        <w:rPr>
          <w:sz w:val="20"/>
          <w:szCs w:val="20"/>
        </w:rPr>
        <w:tab/>
      </w:r>
      <w:r w:rsidR="009579D9" w:rsidRPr="00024462">
        <w:rPr>
          <w:sz w:val="20"/>
          <w:szCs w:val="20"/>
        </w:rPr>
        <w:t>June 1</w:t>
      </w:r>
      <w:r w:rsidR="008B20EF">
        <w:tab/>
      </w:r>
      <w:r w:rsidR="008B20EF">
        <w:tab/>
      </w:r>
    </w:p>
    <w:p w:rsidR="00990DDB" w:rsidRDefault="00990DDB" w:rsidP="00F95732">
      <w:pPr>
        <w:tabs>
          <w:tab w:val="left" w:pos="1263"/>
        </w:tabs>
        <w:rPr>
          <w:caps/>
        </w:rPr>
      </w:pPr>
      <w:r>
        <w:rPr>
          <w:caps/>
        </w:rPr>
        <w:t>School Capacity building</w:t>
      </w:r>
    </w:p>
    <w:p w:rsidR="001D380E" w:rsidRPr="000106D6" w:rsidRDefault="001D380E" w:rsidP="001D380E">
      <w:pPr>
        <w:rPr>
          <w:rFonts w:ascii="Book Antiqua" w:hAnsi="Book Antiqua"/>
          <w:sz w:val="24"/>
          <w:szCs w:val="24"/>
        </w:rPr>
      </w:pPr>
      <w:r w:rsidRPr="001D380E">
        <w:rPr>
          <w:sz w:val="20"/>
          <w:szCs w:val="20"/>
        </w:rPr>
        <w:t>To help teachers, schools</w:t>
      </w:r>
      <w:r>
        <w:rPr>
          <w:sz w:val="20"/>
          <w:szCs w:val="20"/>
        </w:rPr>
        <w:t xml:space="preserve">, and districts </w:t>
      </w:r>
      <w:r w:rsidRPr="001D380E">
        <w:rPr>
          <w:sz w:val="20"/>
          <w:szCs w:val="20"/>
        </w:rPr>
        <w:t xml:space="preserve">build their capacity for scientifically based literacy instruction, the Arizona Department of Education offers the Teaching Reading Effectively (TRE) and Teaching Reading Effectively Trainer of </w:t>
      </w:r>
      <w:r w:rsidRPr="001D380E">
        <w:rPr>
          <w:sz w:val="20"/>
          <w:szCs w:val="20"/>
        </w:rPr>
        <w:lastRenderedPageBreak/>
        <w:t>Traine</w:t>
      </w:r>
      <w:r>
        <w:rPr>
          <w:sz w:val="20"/>
          <w:szCs w:val="20"/>
        </w:rPr>
        <w:t xml:space="preserve">rs (TRE-TOT) trainings. The </w:t>
      </w:r>
      <w:r w:rsidRPr="001D380E">
        <w:rPr>
          <w:sz w:val="20"/>
          <w:szCs w:val="20"/>
        </w:rPr>
        <w:t xml:space="preserve">content of TRE includes current research and evidence based practices that are necessary to develop a student’s oral language, decoding and encoding skills, academic vocabulary, and reading comprehension. </w:t>
      </w:r>
      <w:r>
        <w:rPr>
          <w:sz w:val="20"/>
          <w:szCs w:val="20"/>
        </w:rPr>
        <w:t xml:space="preserve">Teachers who pass the TRE exam with a score of 80% or higher may then take the TRE-TOT, which will train them in the delivery of the TRE training so that they can become ADE certified and can build the capacity of their schools and districts by delivering the TRE at their sites.  </w:t>
      </w:r>
      <w:r w:rsidRPr="000106D6">
        <w:rPr>
          <w:rFonts w:ascii="Book Antiqua" w:hAnsi="Book Antiqua"/>
          <w:sz w:val="24"/>
          <w:szCs w:val="24"/>
        </w:rPr>
        <w:t xml:space="preserve"> </w:t>
      </w:r>
    </w:p>
    <w:p w:rsidR="00F95732" w:rsidRPr="00024462" w:rsidRDefault="00D11BC7" w:rsidP="00F95732">
      <w:pPr>
        <w:tabs>
          <w:tab w:val="left" w:pos="1263"/>
        </w:tabs>
        <w:rPr>
          <w:caps/>
        </w:rPr>
      </w:pPr>
      <w:r>
        <w:rPr>
          <w:caps/>
        </w:rPr>
        <w:t xml:space="preserve">Student </w:t>
      </w:r>
      <w:r w:rsidR="000C5E86" w:rsidRPr="00024462">
        <w:rPr>
          <w:caps/>
        </w:rPr>
        <w:t>Retention</w:t>
      </w:r>
    </w:p>
    <w:p w:rsidR="00F95732" w:rsidRPr="00024462" w:rsidRDefault="004F16AD" w:rsidP="00F95732">
      <w:pPr>
        <w:tabs>
          <w:tab w:val="left" w:pos="1263"/>
        </w:tabs>
        <w:rPr>
          <w:sz w:val="20"/>
          <w:szCs w:val="20"/>
        </w:rPr>
      </w:pPr>
      <w:r w:rsidRPr="00024462">
        <w:rPr>
          <w:sz w:val="20"/>
          <w:szCs w:val="20"/>
        </w:rPr>
        <w:t xml:space="preserve">The strategic planning and quality instruction provided by Arizona </w:t>
      </w:r>
      <w:r w:rsidR="00024462" w:rsidRPr="00024462">
        <w:rPr>
          <w:sz w:val="20"/>
          <w:szCs w:val="20"/>
        </w:rPr>
        <w:t>schools work to</w:t>
      </w:r>
      <w:r w:rsidRPr="00024462">
        <w:rPr>
          <w:sz w:val="20"/>
          <w:szCs w:val="20"/>
        </w:rPr>
        <w:t xml:space="preserve"> ensure that</w:t>
      </w:r>
      <w:r w:rsidR="00024462" w:rsidRPr="00024462">
        <w:rPr>
          <w:sz w:val="20"/>
          <w:szCs w:val="20"/>
        </w:rPr>
        <w:t xml:space="preserve"> students are reading at the appropriate level; however, some students require added time and attention to hone their literacy skills. </w:t>
      </w:r>
      <w:r w:rsidR="00F603DE" w:rsidRPr="00024462">
        <w:rPr>
          <w:sz w:val="20"/>
          <w:szCs w:val="20"/>
        </w:rPr>
        <w:t>Arizona revised statute</w:t>
      </w:r>
      <w:r w:rsidR="00F95732" w:rsidRPr="00024462">
        <w:rPr>
          <w:sz w:val="20"/>
          <w:szCs w:val="20"/>
        </w:rPr>
        <w:t xml:space="preserve"> </w:t>
      </w:r>
      <w:hyperlink r:id="rId10" w:history="1">
        <w:r w:rsidR="00F95732" w:rsidRPr="00024462">
          <w:rPr>
            <w:rStyle w:val="Hyperlink"/>
            <w:sz w:val="20"/>
            <w:szCs w:val="20"/>
          </w:rPr>
          <w:t>15-701</w:t>
        </w:r>
      </w:hyperlink>
      <w:r w:rsidR="00F95732" w:rsidRPr="00024462">
        <w:rPr>
          <w:sz w:val="20"/>
          <w:szCs w:val="20"/>
        </w:rPr>
        <w:t xml:space="preserve"> requires that </w:t>
      </w:r>
      <w:r w:rsidR="004C7FE4" w:rsidRPr="00024462">
        <w:rPr>
          <w:sz w:val="20"/>
          <w:szCs w:val="20"/>
        </w:rPr>
        <w:t>a student</w:t>
      </w:r>
      <w:r w:rsidR="00F95732" w:rsidRPr="00024462">
        <w:rPr>
          <w:sz w:val="20"/>
          <w:szCs w:val="20"/>
        </w:rPr>
        <w:t xml:space="preserve"> not be promoted f</w:t>
      </w:r>
      <w:r w:rsidR="004C7FE4" w:rsidRPr="00024462">
        <w:rPr>
          <w:sz w:val="20"/>
          <w:szCs w:val="20"/>
        </w:rPr>
        <w:t xml:space="preserve">rom the third grade if </w:t>
      </w:r>
      <w:r w:rsidR="00DC0FB8">
        <w:rPr>
          <w:sz w:val="20"/>
          <w:szCs w:val="20"/>
        </w:rPr>
        <w:t>he/</w:t>
      </w:r>
      <w:r w:rsidR="004C7FE4" w:rsidRPr="00024462">
        <w:rPr>
          <w:sz w:val="20"/>
          <w:szCs w:val="20"/>
        </w:rPr>
        <w:t>she</w:t>
      </w:r>
      <w:r w:rsidR="00F95732" w:rsidRPr="00024462">
        <w:rPr>
          <w:sz w:val="20"/>
          <w:szCs w:val="20"/>
        </w:rPr>
        <w:t xml:space="preserve"> obtains a score o</w:t>
      </w:r>
      <w:r w:rsidR="004C7FE4" w:rsidRPr="00024462">
        <w:rPr>
          <w:sz w:val="20"/>
          <w:szCs w:val="20"/>
        </w:rPr>
        <w:t>n the reading portion of the AzMERIT exam th</w:t>
      </w:r>
      <w:r w:rsidR="0017586D" w:rsidRPr="00024462">
        <w:rPr>
          <w:sz w:val="20"/>
          <w:szCs w:val="20"/>
        </w:rPr>
        <w:t>at</w:t>
      </w:r>
      <w:r w:rsidR="00F95732" w:rsidRPr="00024462">
        <w:rPr>
          <w:sz w:val="20"/>
          <w:szCs w:val="20"/>
        </w:rPr>
        <w:t xml:space="preserve"> falls far below the</w:t>
      </w:r>
      <w:r w:rsidR="0045041F" w:rsidRPr="00024462">
        <w:rPr>
          <w:sz w:val="20"/>
          <w:szCs w:val="20"/>
        </w:rPr>
        <w:t xml:space="preserve"> third grade level </w:t>
      </w:r>
      <w:r w:rsidR="004C7FE4" w:rsidRPr="00024462">
        <w:rPr>
          <w:sz w:val="20"/>
          <w:szCs w:val="20"/>
        </w:rPr>
        <w:t>as established by the State Board of Education</w:t>
      </w:r>
      <w:r w:rsidR="00F95732" w:rsidRPr="00024462">
        <w:rPr>
          <w:sz w:val="20"/>
          <w:szCs w:val="20"/>
        </w:rPr>
        <w:t xml:space="preserve">. </w:t>
      </w:r>
    </w:p>
    <w:p w:rsidR="00F95732" w:rsidRPr="00B12D74" w:rsidRDefault="00024462" w:rsidP="00F95732">
      <w:pPr>
        <w:tabs>
          <w:tab w:val="left" w:pos="1263"/>
        </w:tabs>
        <w:rPr>
          <w:caps/>
        </w:rPr>
      </w:pPr>
      <w:r w:rsidRPr="00B12D74">
        <w:rPr>
          <w:caps/>
        </w:rPr>
        <w:t>AzMERIT Scoring</w:t>
      </w:r>
    </w:p>
    <w:p w:rsidR="00B12D74" w:rsidRPr="00B12D74" w:rsidRDefault="00497F0A" w:rsidP="00B12D74">
      <w:pPr>
        <w:tabs>
          <w:tab w:val="left" w:pos="1263"/>
        </w:tabs>
        <w:rPr>
          <w:sz w:val="20"/>
          <w:szCs w:val="20"/>
        </w:rPr>
      </w:pPr>
      <w:r>
        <w:rPr>
          <w:sz w:val="20"/>
          <w:szCs w:val="20"/>
        </w:rPr>
        <w:t>Move on When Reading</w:t>
      </w:r>
      <w:r w:rsidR="00B12D74" w:rsidRPr="00B12D74">
        <w:rPr>
          <w:sz w:val="20"/>
          <w:szCs w:val="20"/>
        </w:rPr>
        <w:t xml:space="preserve"> results are included in the AzMERIT electronic student data file and in two AzMERIT Reports, the online Individual Student Report and the paper Family Score Report. Information on accessing, interpreting, downloading, and printing ORS reports is included in the </w:t>
      </w:r>
      <w:hyperlink r:id="rId11" w:history="1">
        <w:r w:rsidR="00B12D74" w:rsidRPr="00B12D74">
          <w:rPr>
            <w:color w:val="0000FF" w:themeColor="hyperlink"/>
            <w:sz w:val="20"/>
            <w:szCs w:val="20"/>
            <w:u w:val="single"/>
          </w:rPr>
          <w:t>AzMERIT Reporting Guide</w:t>
        </w:r>
      </w:hyperlink>
      <w:r w:rsidR="00B12D74" w:rsidRPr="00B12D74">
        <w:rPr>
          <w:sz w:val="20"/>
          <w:szCs w:val="20"/>
        </w:rPr>
        <w:t xml:space="preserve">. </w:t>
      </w:r>
    </w:p>
    <w:p w:rsidR="00F95732" w:rsidRPr="00024462" w:rsidRDefault="00F95732" w:rsidP="00F95732">
      <w:pPr>
        <w:tabs>
          <w:tab w:val="left" w:pos="1263"/>
        </w:tabs>
        <w:rPr>
          <w:caps/>
        </w:rPr>
      </w:pPr>
      <w:r w:rsidRPr="00024462">
        <w:rPr>
          <w:caps/>
        </w:rPr>
        <w:t xml:space="preserve">Exemptions to </w:t>
      </w:r>
      <w:r w:rsidR="00D11BC7">
        <w:rPr>
          <w:caps/>
        </w:rPr>
        <w:t xml:space="preserve">Student </w:t>
      </w:r>
      <w:r w:rsidRPr="00024462">
        <w:rPr>
          <w:caps/>
        </w:rPr>
        <w:t xml:space="preserve">Retention </w:t>
      </w:r>
    </w:p>
    <w:p w:rsidR="00912902" w:rsidRPr="00024462" w:rsidRDefault="00024462" w:rsidP="00F95732">
      <w:pPr>
        <w:tabs>
          <w:tab w:val="left" w:pos="1263"/>
        </w:tabs>
        <w:rPr>
          <w:sz w:val="20"/>
          <w:szCs w:val="20"/>
        </w:rPr>
      </w:pPr>
      <w:r>
        <w:rPr>
          <w:sz w:val="20"/>
          <w:szCs w:val="20"/>
        </w:rPr>
        <w:t xml:space="preserve">The Move On When Reading legislation was designed with the understanding that some students face unique challenges to learning. </w:t>
      </w:r>
      <w:r w:rsidR="00F95732" w:rsidRPr="00024462">
        <w:rPr>
          <w:sz w:val="20"/>
          <w:szCs w:val="20"/>
        </w:rPr>
        <w:t xml:space="preserve">There are three exemptions </w:t>
      </w:r>
      <w:r w:rsidR="00912902" w:rsidRPr="00024462">
        <w:rPr>
          <w:sz w:val="20"/>
          <w:szCs w:val="20"/>
        </w:rPr>
        <w:t xml:space="preserve">to retention for </w:t>
      </w:r>
      <w:r w:rsidR="0077171E" w:rsidRPr="00024462">
        <w:rPr>
          <w:sz w:val="20"/>
          <w:szCs w:val="20"/>
        </w:rPr>
        <w:t>a student</w:t>
      </w:r>
      <w:r w:rsidR="00912902" w:rsidRPr="00024462">
        <w:rPr>
          <w:sz w:val="20"/>
          <w:szCs w:val="20"/>
        </w:rPr>
        <w:t xml:space="preserve"> who</w:t>
      </w:r>
      <w:r w:rsidR="004C7FE4" w:rsidRPr="00024462">
        <w:rPr>
          <w:sz w:val="20"/>
          <w:szCs w:val="20"/>
        </w:rPr>
        <w:t xml:space="preserve"> does not earn a sufficient score on the </w:t>
      </w:r>
      <w:r w:rsidR="0017586D" w:rsidRPr="00024462">
        <w:rPr>
          <w:sz w:val="20"/>
          <w:szCs w:val="20"/>
        </w:rPr>
        <w:t>reading portion of the AzMERIT exam</w:t>
      </w:r>
      <w:r w:rsidR="00912902" w:rsidRPr="00024462">
        <w:rPr>
          <w:sz w:val="20"/>
          <w:szCs w:val="20"/>
        </w:rPr>
        <w:t xml:space="preserve">. </w:t>
      </w:r>
    </w:p>
    <w:p w:rsidR="00912902" w:rsidRPr="00024462" w:rsidRDefault="00912902" w:rsidP="00912902">
      <w:pPr>
        <w:pStyle w:val="ListParagraph"/>
        <w:numPr>
          <w:ilvl w:val="0"/>
          <w:numId w:val="1"/>
        </w:numPr>
        <w:tabs>
          <w:tab w:val="left" w:pos="1263"/>
        </w:tabs>
        <w:rPr>
          <w:sz w:val="20"/>
          <w:szCs w:val="20"/>
        </w:rPr>
      </w:pPr>
      <w:r w:rsidRPr="00024462">
        <w:rPr>
          <w:sz w:val="20"/>
          <w:szCs w:val="20"/>
        </w:rPr>
        <w:t xml:space="preserve">A student is an English Language Learner or is Limited English Proficient and has received less than two years of English instruction. </w:t>
      </w:r>
    </w:p>
    <w:p w:rsidR="00912902" w:rsidRPr="00024462" w:rsidRDefault="00912902" w:rsidP="00912902">
      <w:pPr>
        <w:pStyle w:val="ListParagraph"/>
        <w:numPr>
          <w:ilvl w:val="0"/>
          <w:numId w:val="1"/>
        </w:numPr>
        <w:tabs>
          <w:tab w:val="left" w:pos="1263"/>
        </w:tabs>
        <w:rPr>
          <w:sz w:val="20"/>
          <w:szCs w:val="20"/>
        </w:rPr>
      </w:pPr>
      <w:r w:rsidRPr="00024462">
        <w:rPr>
          <w:sz w:val="20"/>
          <w:szCs w:val="20"/>
        </w:rPr>
        <w:t xml:space="preserve">A student with disabilities has an individualized education plan (IEP), and the IEP team, which includes the student’s parent/guardian, agrees that promotion is appropriate. </w:t>
      </w:r>
    </w:p>
    <w:p w:rsidR="0077171E" w:rsidRPr="00024462" w:rsidRDefault="00912902" w:rsidP="00912902">
      <w:pPr>
        <w:pStyle w:val="ListParagraph"/>
        <w:numPr>
          <w:ilvl w:val="0"/>
          <w:numId w:val="1"/>
        </w:numPr>
        <w:tabs>
          <w:tab w:val="left" w:pos="1263"/>
        </w:tabs>
        <w:rPr>
          <w:sz w:val="20"/>
          <w:szCs w:val="20"/>
        </w:rPr>
      </w:pPr>
      <w:r w:rsidRPr="00024462">
        <w:rPr>
          <w:sz w:val="20"/>
          <w:szCs w:val="20"/>
        </w:rPr>
        <w:t xml:space="preserve">A student is in the process of a special education referral or evaluation for placement in special education and/or a student who has been diagnosed as having a significant reading impairment, including dyslexia. </w:t>
      </w:r>
    </w:p>
    <w:p w:rsidR="00F95732" w:rsidRPr="00024462" w:rsidRDefault="0077171E" w:rsidP="0077171E">
      <w:pPr>
        <w:tabs>
          <w:tab w:val="left" w:pos="1263"/>
        </w:tabs>
        <w:rPr>
          <w:caps/>
        </w:rPr>
      </w:pPr>
      <w:r w:rsidRPr="00024462">
        <w:rPr>
          <w:caps/>
        </w:rPr>
        <w:t xml:space="preserve">Interventions </w:t>
      </w:r>
      <w:r w:rsidR="00024462">
        <w:rPr>
          <w:caps/>
        </w:rPr>
        <w:t xml:space="preserve">For Retained Students </w:t>
      </w:r>
    </w:p>
    <w:p w:rsidR="0077171E" w:rsidRPr="00024462" w:rsidRDefault="00F1679F" w:rsidP="00912902">
      <w:pPr>
        <w:tabs>
          <w:tab w:val="left" w:pos="1263"/>
        </w:tabs>
        <w:rPr>
          <w:sz w:val="20"/>
          <w:szCs w:val="20"/>
        </w:rPr>
      </w:pPr>
      <w:r>
        <w:rPr>
          <w:sz w:val="20"/>
          <w:szCs w:val="20"/>
        </w:rPr>
        <w:t>The goal</w:t>
      </w:r>
      <w:r w:rsidR="00024462">
        <w:rPr>
          <w:sz w:val="20"/>
          <w:szCs w:val="20"/>
        </w:rPr>
        <w:t xml:space="preserve"> of the Move On When Reading legislation is to get each student the level of support </w:t>
      </w:r>
      <w:r w:rsidR="00DC0FB8">
        <w:rPr>
          <w:sz w:val="20"/>
          <w:szCs w:val="20"/>
        </w:rPr>
        <w:t>he/</w:t>
      </w:r>
      <w:r w:rsidR="00024462">
        <w:rPr>
          <w:sz w:val="20"/>
          <w:szCs w:val="20"/>
        </w:rPr>
        <w:t xml:space="preserve">she needs to become a strong reader. </w:t>
      </w:r>
      <w:r w:rsidR="0077171E" w:rsidRPr="00024462">
        <w:rPr>
          <w:sz w:val="20"/>
          <w:szCs w:val="20"/>
        </w:rPr>
        <w:t>Students who are retained must receive at least one of the fo</w:t>
      </w:r>
      <w:r w:rsidR="00024462">
        <w:rPr>
          <w:sz w:val="20"/>
          <w:szCs w:val="20"/>
        </w:rPr>
        <w:t xml:space="preserve">llowing interventions, which </w:t>
      </w:r>
      <w:r w:rsidR="0077171E" w:rsidRPr="00024462">
        <w:rPr>
          <w:sz w:val="20"/>
          <w:szCs w:val="20"/>
        </w:rPr>
        <w:t xml:space="preserve">may be selected by the student’s parent/guardian, teacher, and/or principal. </w:t>
      </w:r>
    </w:p>
    <w:p w:rsidR="0077171E" w:rsidRPr="00024462" w:rsidRDefault="0077171E" w:rsidP="0077171E">
      <w:pPr>
        <w:pStyle w:val="ListParagraph"/>
        <w:numPr>
          <w:ilvl w:val="0"/>
          <w:numId w:val="2"/>
        </w:numPr>
        <w:tabs>
          <w:tab w:val="left" w:pos="1263"/>
        </w:tabs>
        <w:rPr>
          <w:sz w:val="20"/>
          <w:szCs w:val="20"/>
        </w:rPr>
      </w:pPr>
      <w:r w:rsidRPr="00024462">
        <w:rPr>
          <w:sz w:val="20"/>
          <w:szCs w:val="20"/>
        </w:rPr>
        <w:t xml:space="preserve">The student is assigned a different teacher for reading instruction. </w:t>
      </w:r>
    </w:p>
    <w:p w:rsidR="0077171E" w:rsidRPr="00024462" w:rsidRDefault="0077171E" w:rsidP="0077171E">
      <w:pPr>
        <w:pStyle w:val="ListParagraph"/>
        <w:numPr>
          <w:ilvl w:val="0"/>
          <w:numId w:val="2"/>
        </w:numPr>
        <w:tabs>
          <w:tab w:val="left" w:pos="1263"/>
        </w:tabs>
        <w:rPr>
          <w:sz w:val="20"/>
          <w:szCs w:val="20"/>
        </w:rPr>
      </w:pPr>
      <w:r w:rsidRPr="00024462">
        <w:rPr>
          <w:sz w:val="20"/>
          <w:szCs w:val="20"/>
        </w:rPr>
        <w:t xml:space="preserve">The student receives summer school reading instruction. </w:t>
      </w:r>
    </w:p>
    <w:p w:rsidR="0077171E" w:rsidRPr="00024462" w:rsidRDefault="0077171E" w:rsidP="0077171E">
      <w:pPr>
        <w:pStyle w:val="ListParagraph"/>
        <w:numPr>
          <w:ilvl w:val="0"/>
          <w:numId w:val="2"/>
        </w:numPr>
        <w:tabs>
          <w:tab w:val="left" w:pos="1263"/>
        </w:tabs>
        <w:rPr>
          <w:sz w:val="20"/>
          <w:szCs w:val="20"/>
        </w:rPr>
      </w:pPr>
      <w:r w:rsidRPr="00024462">
        <w:rPr>
          <w:sz w:val="20"/>
          <w:szCs w:val="20"/>
        </w:rPr>
        <w:t xml:space="preserve">The student receives online reading instruction. </w:t>
      </w:r>
    </w:p>
    <w:p w:rsidR="0077171E" w:rsidRPr="00024462" w:rsidRDefault="0077171E" w:rsidP="0077171E">
      <w:pPr>
        <w:pStyle w:val="ListParagraph"/>
        <w:numPr>
          <w:ilvl w:val="0"/>
          <w:numId w:val="2"/>
        </w:numPr>
        <w:tabs>
          <w:tab w:val="left" w:pos="1263"/>
        </w:tabs>
        <w:rPr>
          <w:sz w:val="20"/>
          <w:szCs w:val="20"/>
        </w:rPr>
      </w:pPr>
      <w:r w:rsidRPr="00024462">
        <w:rPr>
          <w:sz w:val="20"/>
          <w:szCs w:val="20"/>
        </w:rPr>
        <w:t xml:space="preserve">In the next academic year, the student receives intensive reading instruction before, during, and/or after the regular school day. </w:t>
      </w:r>
    </w:p>
    <w:p w:rsidR="0077171E" w:rsidRPr="00024462" w:rsidRDefault="0077171E" w:rsidP="0077171E">
      <w:pPr>
        <w:tabs>
          <w:tab w:val="left" w:pos="1263"/>
        </w:tabs>
        <w:rPr>
          <w:caps/>
        </w:rPr>
      </w:pPr>
      <w:r w:rsidRPr="00024462">
        <w:rPr>
          <w:caps/>
        </w:rPr>
        <w:t xml:space="preserve">Parent/Guardian Communication </w:t>
      </w:r>
    </w:p>
    <w:p w:rsidR="004F16AD" w:rsidRPr="00024462" w:rsidRDefault="004F16AD" w:rsidP="0077171E">
      <w:pPr>
        <w:tabs>
          <w:tab w:val="left" w:pos="1263"/>
        </w:tabs>
        <w:rPr>
          <w:sz w:val="20"/>
          <w:szCs w:val="20"/>
          <w:u w:val="single"/>
        </w:rPr>
      </w:pPr>
      <w:r w:rsidRPr="00024462">
        <w:rPr>
          <w:sz w:val="20"/>
          <w:szCs w:val="20"/>
          <w:u w:val="single"/>
        </w:rPr>
        <w:t xml:space="preserve">Annual Notification </w:t>
      </w:r>
    </w:p>
    <w:p w:rsidR="00D635DA" w:rsidRPr="00024462" w:rsidRDefault="00024462" w:rsidP="0077171E">
      <w:pPr>
        <w:tabs>
          <w:tab w:val="left" w:pos="1263"/>
        </w:tabs>
        <w:rPr>
          <w:sz w:val="20"/>
          <w:szCs w:val="20"/>
        </w:rPr>
      </w:pPr>
      <w:r>
        <w:rPr>
          <w:sz w:val="20"/>
          <w:szCs w:val="20"/>
        </w:rPr>
        <w:lastRenderedPageBreak/>
        <w:t xml:space="preserve">Students learn best when parents are a part of the educational process. </w:t>
      </w:r>
      <w:r w:rsidR="0077171E" w:rsidRPr="00024462">
        <w:rPr>
          <w:sz w:val="20"/>
          <w:szCs w:val="20"/>
        </w:rPr>
        <w:t>Schools</w:t>
      </w:r>
      <w:r w:rsidR="00A97E04" w:rsidRPr="00024462">
        <w:rPr>
          <w:sz w:val="20"/>
          <w:szCs w:val="20"/>
        </w:rPr>
        <w:t>/districts</w:t>
      </w:r>
      <w:r w:rsidR="009F65AB">
        <w:rPr>
          <w:sz w:val="20"/>
          <w:szCs w:val="20"/>
        </w:rPr>
        <w:t xml:space="preserve"> are required to</w:t>
      </w:r>
      <w:r w:rsidR="0077171E" w:rsidRPr="00024462">
        <w:rPr>
          <w:sz w:val="20"/>
          <w:szCs w:val="20"/>
        </w:rPr>
        <w:t xml:space="preserve"> provide annual written notification to parents of stude</w:t>
      </w:r>
      <w:r w:rsidR="009F65AB">
        <w:rPr>
          <w:sz w:val="20"/>
          <w:szCs w:val="20"/>
        </w:rPr>
        <w:t>nts in kindergarten, first, second</w:t>
      </w:r>
      <w:r w:rsidR="0077171E" w:rsidRPr="00024462">
        <w:rPr>
          <w:sz w:val="20"/>
          <w:szCs w:val="20"/>
        </w:rPr>
        <w:t xml:space="preserve">, and third grade informing them about the Move On When Reading legislation and the possibility for retention for students who do not earn </w:t>
      </w:r>
      <w:r w:rsidR="00D635DA" w:rsidRPr="00024462">
        <w:rPr>
          <w:sz w:val="20"/>
          <w:szCs w:val="20"/>
        </w:rPr>
        <w:t>a sufficient score on</w:t>
      </w:r>
      <w:r w:rsidR="0045041F" w:rsidRPr="00024462">
        <w:rPr>
          <w:sz w:val="20"/>
          <w:szCs w:val="20"/>
        </w:rPr>
        <w:t xml:space="preserve"> the reading portion of </w:t>
      </w:r>
      <w:r w:rsidR="009F65AB">
        <w:rPr>
          <w:sz w:val="20"/>
          <w:szCs w:val="20"/>
        </w:rPr>
        <w:t xml:space="preserve">the </w:t>
      </w:r>
      <w:r w:rsidR="00D635DA" w:rsidRPr="00024462">
        <w:rPr>
          <w:sz w:val="20"/>
          <w:szCs w:val="20"/>
        </w:rPr>
        <w:t>AzME</w:t>
      </w:r>
      <w:r w:rsidR="0045041F" w:rsidRPr="00024462">
        <w:rPr>
          <w:sz w:val="20"/>
          <w:szCs w:val="20"/>
        </w:rPr>
        <w:t>RIT</w:t>
      </w:r>
      <w:r w:rsidR="009F65AB">
        <w:rPr>
          <w:sz w:val="20"/>
          <w:szCs w:val="20"/>
        </w:rPr>
        <w:t xml:space="preserve"> exam</w:t>
      </w:r>
      <w:r w:rsidR="00D635DA" w:rsidRPr="00024462">
        <w:rPr>
          <w:sz w:val="20"/>
          <w:szCs w:val="20"/>
        </w:rPr>
        <w:t xml:space="preserve">. </w:t>
      </w:r>
      <w:r w:rsidR="0077171E" w:rsidRPr="00024462">
        <w:rPr>
          <w:sz w:val="20"/>
          <w:szCs w:val="20"/>
        </w:rPr>
        <w:t xml:space="preserve"> </w:t>
      </w:r>
    </w:p>
    <w:p w:rsidR="004F16AD" w:rsidRPr="00024462" w:rsidRDefault="004F16AD" w:rsidP="0077171E">
      <w:pPr>
        <w:tabs>
          <w:tab w:val="left" w:pos="1263"/>
        </w:tabs>
        <w:rPr>
          <w:sz w:val="20"/>
          <w:szCs w:val="20"/>
          <w:u w:val="single"/>
        </w:rPr>
      </w:pPr>
      <w:r w:rsidRPr="00024462">
        <w:rPr>
          <w:sz w:val="20"/>
          <w:szCs w:val="20"/>
          <w:u w:val="single"/>
        </w:rPr>
        <w:t xml:space="preserve">Early Identification of Reading Deficiencies </w:t>
      </w:r>
    </w:p>
    <w:p w:rsidR="00D635DA" w:rsidRPr="00024462" w:rsidRDefault="009F65AB" w:rsidP="0077171E">
      <w:pPr>
        <w:tabs>
          <w:tab w:val="left" w:pos="1263"/>
        </w:tabs>
        <w:rPr>
          <w:sz w:val="20"/>
          <w:szCs w:val="20"/>
        </w:rPr>
      </w:pPr>
      <w:r>
        <w:rPr>
          <w:sz w:val="20"/>
          <w:szCs w:val="20"/>
        </w:rPr>
        <w:t>The earlier parents and teachers are aware of a student’s struggles with reading, the sooner they can act. If a</w:t>
      </w:r>
      <w:r w:rsidR="00D635DA" w:rsidRPr="00024462">
        <w:rPr>
          <w:sz w:val="20"/>
          <w:szCs w:val="20"/>
        </w:rPr>
        <w:t xml:space="preserve"> school</w:t>
      </w:r>
      <w:r w:rsidR="00A97E04" w:rsidRPr="00024462">
        <w:rPr>
          <w:sz w:val="20"/>
          <w:szCs w:val="20"/>
        </w:rPr>
        <w:t>/district</w:t>
      </w:r>
      <w:r w:rsidR="00D635DA" w:rsidRPr="00024462">
        <w:rPr>
          <w:sz w:val="20"/>
          <w:szCs w:val="20"/>
        </w:rPr>
        <w:t xml:space="preserve"> determines that a </w:t>
      </w:r>
      <w:r w:rsidR="0045041F" w:rsidRPr="00024462">
        <w:rPr>
          <w:sz w:val="20"/>
          <w:szCs w:val="20"/>
        </w:rPr>
        <w:t xml:space="preserve">kindergarten through third grade </w:t>
      </w:r>
      <w:r w:rsidR="00D635DA" w:rsidRPr="00024462">
        <w:rPr>
          <w:sz w:val="20"/>
          <w:szCs w:val="20"/>
        </w:rPr>
        <w:t>student is substantially deficient in reading before the end of third grade, the school</w:t>
      </w:r>
      <w:r w:rsidR="00A97E04" w:rsidRPr="00024462">
        <w:rPr>
          <w:sz w:val="20"/>
          <w:szCs w:val="20"/>
        </w:rPr>
        <w:t>/district</w:t>
      </w:r>
      <w:r>
        <w:rPr>
          <w:sz w:val="20"/>
          <w:szCs w:val="20"/>
        </w:rPr>
        <w:t xml:space="preserve"> will</w:t>
      </w:r>
      <w:r w:rsidR="00D635DA" w:rsidRPr="00024462">
        <w:rPr>
          <w:sz w:val="20"/>
          <w:szCs w:val="20"/>
        </w:rPr>
        <w:t xml:space="preserve"> provide the parent/guardian of that student with separate written notification of the reading deficiency. This </w:t>
      </w:r>
      <w:r>
        <w:rPr>
          <w:sz w:val="20"/>
          <w:szCs w:val="20"/>
        </w:rPr>
        <w:t>notification will</w:t>
      </w:r>
      <w:r w:rsidR="00D635DA" w:rsidRPr="00024462">
        <w:rPr>
          <w:sz w:val="20"/>
          <w:szCs w:val="20"/>
        </w:rPr>
        <w:t xml:space="preserve"> include the following information:</w:t>
      </w:r>
    </w:p>
    <w:p w:rsidR="0077171E" w:rsidRPr="00024462" w:rsidRDefault="00D635DA" w:rsidP="00D635DA">
      <w:pPr>
        <w:pStyle w:val="ListParagraph"/>
        <w:numPr>
          <w:ilvl w:val="0"/>
          <w:numId w:val="4"/>
        </w:numPr>
        <w:tabs>
          <w:tab w:val="left" w:pos="1263"/>
        </w:tabs>
        <w:rPr>
          <w:sz w:val="20"/>
          <w:szCs w:val="20"/>
          <w:u w:val="single"/>
        </w:rPr>
      </w:pPr>
      <w:r w:rsidRPr="00024462">
        <w:rPr>
          <w:sz w:val="20"/>
          <w:szCs w:val="20"/>
        </w:rPr>
        <w:t xml:space="preserve">A description of the current reading services provided to the students. </w:t>
      </w:r>
    </w:p>
    <w:p w:rsidR="00D635DA" w:rsidRPr="00024462" w:rsidRDefault="00D635DA" w:rsidP="00D635DA">
      <w:pPr>
        <w:pStyle w:val="ListParagraph"/>
        <w:numPr>
          <w:ilvl w:val="0"/>
          <w:numId w:val="4"/>
        </w:numPr>
        <w:tabs>
          <w:tab w:val="left" w:pos="1263"/>
        </w:tabs>
        <w:rPr>
          <w:sz w:val="20"/>
          <w:szCs w:val="20"/>
          <w:u w:val="single"/>
        </w:rPr>
      </w:pPr>
      <w:r w:rsidRPr="00024462">
        <w:rPr>
          <w:sz w:val="20"/>
          <w:szCs w:val="20"/>
        </w:rPr>
        <w:t xml:space="preserve">A description of the available supplemental instructional services and supporting programs that are designed to remediate the student’s reading deficiencies. </w:t>
      </w:r>
    </w:p>
    <w:p w:rsidR="00D635DA" w:rsidRPr="00024462" w:rsidRDefault="00D635DA" w:rsidP="00D635DA">
      <w:pPr>
        <w:pStyle w:val="ListParagraph"/>
        <w:numPr>
          <w:ilvl w:val="0"/>
          <w:numId w:val="4"/>
        </w:numPr>
        <w:tabs>
          <w:tab w:val="left" w:pos="1263"/>
        </w:tabs>
        <w:rPr>
          <w:sz w:val="20"/>
          <w:szCs w:val="20"/>
          <w:u w:val="single"/>
        </w:rPr>
      </w:pPr>
      <w:r w:rsidRPr="00024462">
        <w:rPr>
          <w:sz w:val="20"/>
          <w:szCs w:val="20"/>
        </w:rPr>
        <w:t>Strategies for parents/guardians to assist their students in attaining reading proficiency.</w:t>
      </w:r>
    </w:p>
    <w:p w:rsidR="00D635DA" w:rsidRPr="00024462" w:rsidRDefault="00AA4669" w:rsidP="00D635DA">
      <w:pPr>
        <w:pStyle w:val="ListParagraph"/>
        <w:numPr>
          <w:ilvl w:val="0"/>
          <w:numId w:val="4"/>
        </w:numPr>
        <w:tabs>
          <w:tab w:val="left" w:pos="1263"/>
        </w:tabs>
        <w:rPr>
          <w:sz w:val="20"/>
          <w:szCs w:val="20"/>
          <w:u w:val="single"/>
        </w:rPr>
      </w:pPr>
      <w:r w:rsidRPr="00024462">
        <w:rPr>
          <w:sz w:val="20"/>
          <w:szCs w:val="20"/>
        </w:rPr>
        <w:t>A statement that the student will not be promoted from the third grade if he/she does not obtain a sufficient score on the</w:t>
      </w:r>
      <w:r w:rsidR="0017586D" w:rsidRPr="00024462">
        <w:rPr>
          <w:sz w:val="20"/>
          <w:szCs w:val="20"/>
        </w:rPr>
        <w:t xml:space="preserve"> reading portion of the</w:t>
      </w:r>
      <w:r w:rsidRPr="00024462">
        <w:rPr>
          <w:sz w:val="20"/>
          <w:szCs w:val="20"/>
        </w:rPr>
        <w:t xml:space="preserve"> </w:t>
      </w:r>
      <w:r w:rsidR="00A97E04" w:rsidRPr="00024462">
        <w:rPr>
          <w:sz w:val="20"/>
          <w:szCs w:val="20"/>
        </w:rPr>
        <w:t>AzMERIT exam</w:t>
      </w:r>
      <w:r w:rsidRPr="00024462">
        <w:rPr>
          <w:sz w:val="20"/>
          <w:szCs w:val="20"/>
        </w:rPr>
        <w:t xml:space="preserve"> taken at the end of the third grade. </w:t>
      </w:r>
    </w:p>
    <w:p w:rsidR="00A97E04" w:rsidRPr="00024462" w:rsidRDefault="00A97E04" w:rsidP="00D635DA">
      <w:pPr>
        <w:pStyle w:val="ListParagraph"/>
        <w:numPr>
          <w:ilvl w:val="0"/>
          <w:numId w:val="4"/>
        </w:numPr>
        <w:tabs>
          <w:tab w:val="left" w:pos="1263"/>
        </w:tabs>
        <w:rPr>
          <w:sz w:val="20"/>
          <w:szCs w:val="20"/>
          <w:u w:val="single"/>
        </w:rPr>
      </w:pPr>
      <w:r w:rsidRPr="00024462">
        <w:rPr>
          <w:sz w:val="20"/>
          <w:szCs w:val="20"/>
        </w:rPr>
        <w:t xml:space="preserve">A description of the school/district policies on midyear promotion to a higher grade. </w:t>
      </w:r>
    </w:p>
    <w:p w:rsidR="007D6B6E" w:rsidRPr="009F65AB" w:rsidRDefault="00D11BC7" w:rsidP="007D6B6E">
      <w:pPr>
        <w:tabs>
          <w:tab w:val="left" w:pos="1263"/>
        </w:tabs>
        <w:rPr>
          <w:caps/>
        </w:rPr>
      </w:pPr>
      <w:r>
        <w:rPr>
          <w:caps/>
        </w:rPr>
        <w:t xml:space="preserve">student </w:t>
      </w:r>
      <w:r w:rsidR="00EF3EF1" w:rsidRPr="009F65AB">
        <w:rPr>
          <w:caps/>
        </w:rPr>
        <w:t xml:space="preserve">Promotion After Retention </w:t>
      </w:r>
    </w:p>
    <w:p w:rsidR="00E13D6B" w:rsidRPr="009F65AB" w:rsidRDefault="00E13D6B" w:rsidP="007D6B6E">
      <w:pPr>
        <w:tabs>
          <w:tab w:val="left" w:pos="1263"/>
        </w:tabs>
        <w:rPr>
          <w:sz w:val="20"/>
          <w:szCs w:val="20"/>
          <w:u w:val="single"/>
        </w:rPr>
      </w:pPr>
      <w:r w:rsidRPr="009F65AB">
        <w:rPr>
          <w:sz w:val="20"/>
          <w:szCs w:val="20"/>
          <w:u w:val="single"/>
        </w:rPr>
        <w:t>Summer School</w:t>
      </w:r>
    </w:p>
    <w:p w:rsidR="00EF3EF1" w:rsidRPr="009F65AB" w:rsidRDefault="00EF3EF1" w:rsidP="007D6B6E">
      <w:pPr>
        <w:tabs>
          <w:tab w:val="left" w:pos="1263"/>
        </w:tabs>
        <w:rPr>
          <w:sz w:val="20"/>
          <w:szCs w:val="20"/>
        </w:rPr>
      </w:pPr>
      <w:r w:rsidRPr="009F65AB">
        <w:rPr>
          <w:sz w:val="20"/>
          <w:szCs w:val="20"/>
        </w:rPr>
        <w:t>A student who is retained in third grade due to an insufficient score on the</w:t>
      </w:r>
      <w:r w:rsidR="0017586D" w:rsidRPr="009F65AB">
        <w:rPr>
          <w:sz w:val="20"/>
          <w:szCs w:val="20"/>
        </w:rPr>
        <w:t xml:space="preserve"> reading portion of the</w:t>
      </w:r>
      <w:r w:rsidRPr="009F65AB">
        <w:rPr>
          <w:sz w:val="20"/>
          <w:szCs w:val="20"/>
        </w:rPr>
        <w:t xml:space="preserve"> AzMERIT exam can be promoted to the fourth grade upon completing a summer school program and demonstrating </w:t>
      </w:r>
      <w:r w:rsidR="00E13D6B" w:rsidRPr="009F65AB">
        <w:rPr>
          <w:sz w:val="20"/>
          <w:szCs w:val="20"/>
        </w:rPr>
        <w:t xml:space="preserve">that </w:t>
      </w:r>
      <w:r w:rsidR="00DC0FB8">
        <w:rPr>
          <w:sz w:val="20"/>
          <w:szCs w:val="20"/>
        </w:rPr>
        <w:t>he/</w:t>
      </w:r>
      <w:r w:rsidR="003E5208" w:rsidRPr="009F65AB">
        <w:rPr>
          <w:sz w:val="20"/>
          <w:szCs w:val="20"/>
        </w:rPr>
        <w:t xml:space="preserve">she is reading at a proficient level on an appropriate reading </w:t>
      </w:r>
      <w:r w:rsidR="0017586D" w:rsidRPr="009F65AB">
        <w:rPr>
          <w:sz w:val="20"/>
          <w:szCs w:val="20"/>
        </w:rPr>
        <w:t>assessment administered</w:t>
      </w:r>
      <w:r w:rsidR="003E5208" w:rsidRPr="009F65AB">
        <w:rPr>
          <w:sz w:val="20"/>
          <w:szCs w:val="20"/>
        </w:rPr>
        <w:t xml:space="preserve"> by the school/district</w:t>
      </w:r>
      <w:r w:rsidR="0017586D" w:rsidRPr="009F65AB">
        <w:rPr>
          <w:sz w:val="20"/>
          <w:szCs w:val="20"/>
        </w:rPr>
        <w:t xml:space="preserve"> prior</w:t>
      </w:r>
      <w:r w:rsidR="00E5278F">
        <w:rPr>
          <w:sz w:val="20"/>
          <w:szCs w:val="20"/>
        </w:rPr>
        <w:t xml:space="preserve"> to</w:t>
      </w:r>
      <w:r w:rsidR="003E5208" w:rsidRPr="009F65AB">
        <w:rPr>
          <w:sz w:val="20"/>
          <w:szCs w:val="20"/>
        </w:rPr>
        <w:t xml:space="preserve"> the start of the next school year.</w:t>
      </w:r>
    </w:p>
    <w:p w:rsidR="00E13D6B" w:rsidRPr="009F65AB" w:rsidRDefault="003E5208" w:rsidP="007D6B6E">
      <w:pPr>
        <w:tabs>
          <w:tab w:val="left" w:pos="1263"/>
        </w:tabs>
        <w:rPr>
          <w:sz w:val="20"/>
          <w:szCs w:val="20"/>
          <w:u w:val="single"/>
        </w:rPr>
      </w:pPr>
      <w:r w:rsidRPr="009F65AB">
        <w:rPr>
          <w:sz w:val="20"/>
          <w:szCs w:val="20"/>
          <w:u w:val="single"/>
        </w:rPr>
        <w:t>Mid-year Promotion</w:t>
      </w:r>
    </w:p>
    <w:p w:rsidR="003E5208" w:rsidRPr="009F65AB" w:rsidRDefault="003E5208" w:rsidP="007D6B6E">
      <w:pPr>
        <w:tabs>
          <w:tab w:val="left" w:pos="1263"/>
        </w:tabs>
        <w:rPr>
          <w:sz w:val="20"/>
          <w:szCs w:val="20"/>
        </w:rPr>
      </w:pPr>
      <w:r w:rsidRPr="009F65AB">
        <w:rPr>
          <w:sz w:val="20"/>
          <w:szCs w:val="20"/>
        </w:rPr>
        <w:t>A student who is retained in third grade due to an insufficient score on the</w:t>
      </w:r>
      <w:r w:rsidR="0017586D" w:rsidRPr="009F65AB">
        <w:rPr>
          <w:sz w:val="20"/>
          <w:szCs w:val="20"/>
        </w:rPr>
        <w:t xml:space="preserve"> reading portion of the</w:t>
      </w:r>
      <w:r w:rsidRPr="009F65AB">
        <w:rPr>
          <w:sz w:val="20"/>
          <w:szCs w:val="20"/>
        </w:rPr>
        <w:t xml:space="preserve"> AzMERIT exam can be promoted to the fourth grade midway through the next year, the year </w:t>
      </w:r>
      <w:r w:rsidR="00E13D6B" w:rsidRPr="009F65AB">
        <w:rPr>
          <w:sz w:val="20"/>
          <w:szCs w:val="20"/>
        </w:rPr>
        <w:t>he</w:t>
      </w:r>
      <w:r w:rsidR="00BD17AD">
        <w:rPr>
          <w:sz w:val="20"/>
          <w:szCs w:val="20"/>
        </w:rPr>
        <w:t>/she</w:t>
      </w:r>
      <w:r w:rsidRPr="009F65AB">
        <w:rPr>
          <w:sz w:val="20"/>
          <w:szCs w:val="20"/>
        </w:rPr>
        <w:t xml:space="preserve"> is retained, </w:t>
      </w:r>
      <w:r w:rsidR="00E13D6B" w:rsidRPr="009F65AB">
        <w:rPr>
          <w:sz w:val="20"/>
          <w:szCs w:val="20"/>
        </w:rPr>
        <w:t>if he demonstrates that he</w:t>
      </w:r>
      <w:r w:rsidR="00BD17AD">
        <w:rPr>
          <w:sz w:val="20"/>
          <w:szCs w:val="20"/>
        </w:rPr>
        <w:t>/she</w:t>
      </w:r>
      <w:r w:rsidRPr="009F65AB">
        <w:rPr>
          <w:sz w:val="20"/>
          <w:szCs w:val="20"/>
        </w:rPr>
        <w:t xml:space="preserve"> is reading at a proficient level on an appropr</w:t>
      </w:r>
      <w:r w:rsidR="0017586D" w:rsidRPr="009F65AB">
        <w:rPr>
          <w:sz w:val="20"/>
          <w:szCs w:val="20"/>
        </w:rPr>
        <w:t>iate reading assessment administered</w:t>
      </w:r>
      <w:r w:rsidRPr="009F65AB">
        <w:rPr>
          <w:sz w:val="20"/>
          <w:szCs w:val="20"/>
        </w:rPr>
        <w:t xml:space="preserve"> by the school/district. </w:t>
      </w:r>
    </w:p>
    <w:p w:rsidR="003E5208" w:rsidRPr="00EF3EF1" w:rsidRDefault="003E5208" w:rsidP="007D6B6E">
      <w:pPr>
        <w:tabs>
          <w:tab w:val="left" w:pos="1263"/>
        </w:tabs>
      </w:pPr>
    </w:p>
    <w:sectPr w:rsidR="003E5208" w:rsidRPr="00EF3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F2A1B"/>
    <w:multiLevelType w:val="hybridMultilevel"/>
    <w:tmpl w:val="8812A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DA682D"/>
    <w:multiLevelType w:val="hybridMultilevel"/>
    <w:tmpl w:val="EB603F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237622"/>
    <w:multiLevelType w:val="hybridMultilevel"/>
    <w:tmpl w:val="A4E44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A84E88"/>
    <w:multiLevelType w:val="hybridMultilevel"/>
    <w:tmpl w:val="27122032"/>
    <w:lvl w:ilvl="0" w:tplc="76FAEF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E30793"/>
    <w:multiLevelType w:val="hybridMultilevel"/>
    <w:tmpl w:val="9448FE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55B5C0B"/>
    <w:multiLevelType w:val="hybridMultilevel"/>
    <w:tmpl w:val="8ACE9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881D10"/>
    <w:multiLevelType w:val="hybridMultilevel"/>
    <w:tmpl w:val="3748345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D31212"/>
    <w:multiLevelType w:val="hybridMultilevel"/>
    <w:tmpl w:val="E72C2228"/>
    <w:lvl w:ilvl="0" w:tplc="0409000F">
      <w:start w:val="1"/>
      <w:numFmt w:val="decimal"/>
      <w:lvlText w:val="%1."/>
      <w:lvlJc w:val="left"/>
      <w:pPr>
        <w:ind w:left="1983" w:hanging="360"/>
      </w:pPr>
    </w:lvl>
    <w:lvl w:ilvl="1" w:tplc="04090019" w:tentative="1">
      <w:start w:val="1"/>
      <w:numFmt w:val="lowerLetter"/>
      <w:lvlText w:val="%2."/>
      <w:lvlJc w:val="left"/>
      <w:pPr>
        <w:ind w:left="2703" w:hanging="360"/>
      </w:pPr>
    </w:lvl>
    <w:lvl w:ilvl="2" w:tplc="0409001B" w:tentative="1">
      <w:start w:val="1"/>
      <w:numFmt w:val="lowerRoman"/>
      <w:lvlText w:val="%3."/>
      <w:lvlJc w:val="right"/>
      <w:pPr>
        <w:ind w:left="3423" w:hanging="180"/>
      </w:pPr>
    </w:lvl>
    <w:lvl w:ilvl="3" w:tplc="0409000F" w:tentative="1">
      <w:start w:val="1"/>
      <w:numFmt w:val="decimal"/>
      <w:lvlText w:val="%4."/>
      <w:lvlJc w:val="left"/>
      <w:pPr>
        <w:ind w:left="4143" w:hanging="360"/>
      </w:pPr>
    </w:lvl>
    <w:lvl w:ilvl="4" w:tplc="04090019" w:tentative="1">
      <w:start w:val="1"/>
      <w:numFmt w:val="lowerLetter"/>
      <w:lvlText w:val="%5."/>
      <w:lvlJc w:val="left"/>
      <w:pPr>
        <w:ind w:left="4863" w:hanging="360"/>
      </w:pPr>
    </w:lvl>
    <w:lvl w:ilvl="5" w:tplc="0409001B" w:tentative="1">
      <w:start w:val="1"/>
      <w:numFmt w:val="lowerRoman"/>
      <w:lvlText w:val="%6."/>
      <w:lvlJc w:val="right"/>
      <w:pPr>
        <w:ind w:left="5583" w:hanging="180"/>
      </w:pPr>
    </w:lvl>
    <w:lvl w:ilvl="6" w:tplc="0409000F" w:tentative="1">
      <w:start w:val="1"/>
      <w:numFmt w:val="decimal"/>
      <w:lvlText w:val="%7."/>
      <w:lvlJc w:val="left"/>
      <w:pPr>
        <w:ind w:left="6303" w:hanging="360"/>
      </w:pPr>
    </w:lvl>
    <w:lvl w:ilvl="7" w:tplc="04090019" w:tentative="1">
      <w:start w:val="1"/>
      <w:numFmt w:val="lowerLetter"/>
      <w:lvlText w:val="%8."/>
      <w:lvlJc w:val="left"/>
      <w:pPr>
        <w:ind w:left="7023" w:hanging="360"/>
      </w:pPr>
    </w:lvl>
    <w:lvl w:ilvl="8" w:tplc="0409001B" w:tentative="1">
      <w:start w:val="1"/>
      <w:numFmt w:val="lowerRoman"/>
      <w:lvlText w:val="%9."/>
      <w:lvlJc w:val="right"/>
      <w:pPr>
        <w:ind w:left="7743" w:hanging="180"/>
      </w:pPr>
    </w:lvl>
  </w:abstractNum>
  <w:num w:numId="1">
    <w:abstractNumId w:val="5"/>
  </w:num>
  <w:num w:numId="2">
    <w:abstractNumId w:val="2"/>
  </w:num>
  <w:num w:numId="3">
    <w:abstractNumId w:val="4"/>
  </w:num>
  <w:num w:numId="4">
    <w:abstractNumId w:val="0"/>
  </w:num>
  <w:num w:numId="5">
    <w:abstractNumId w:val="7"/>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732"/>
    <w:rsid w:val="00024462"/>
    <w:rsid w:val="0007116F"/>
    <w:rsid w:val="000C5E86"/>
    <w:rsid w:val="000F4771"/>
    <w:rsid w:val="00126D4C"/>
    <w:rsid w:val="00160B1B"/>
    <w:rsid w:val="0017586D"/>
    <w:rsid w:val="001D380E"/>
    <w:rsid w:val="001D3EEE"/>
    <w:rsid w:val="0028720F"/>
    <w:rsid w:val="002A698C"/>
    <w:rsid w:val="003463F5"/>
    <w:rsid w:val="003E4654"/>
    <w:rsid w:val="003E5208"/>
    <w:rsid w:val="0045041F"/>
    <w:rsid w:val="00497F0A"/>
    <w:rsid w:val="004A483D"/>
    <w:rsid w:val="004C7FE4"/>
    <w:rsid w:val="004F16AD"/>
    <w:rsid w:val="005A0483"/>
    <w:rsid w:val="007446F0"/>
    <w:rsid w:val="0077171E"/>
    <w:rsid w:val="007D6B6E"/>
    <w:rsid w:val="008B20EF"/>
    <w:rsid w:val="00912902"/>
    <w:rsid w:val="009579D9"/>
    <w:rsid w:val="00985DDB"/>
    <w:rsid w:val="00990DDB"/>
    <w:rsid w:val="009F65AB"/>
    <w:rsid w:val="00A97E04"/>
    <w:rsid w:val="00AA4669"/>
    <w:rsid w:val="00B12D74"/>
    <w:rsid w:val="00BD17AD"/>
    <w:rsid w:val="00CC6E3D"/>
    <w:rsid w:val="00D11BC7"/>
    <w:rsid w:val="00D635DA"/>
    <w:rsid w:val="00D76C07"/>
    <w:rsid w:val="00DB5A70"/>
    <w:rsid w:val="00DC0FB8"/>
    <w:rsid w:val="00E13D6B"/>
    <w:rsid w:val="00E5278F"/>
    <w:rsid w:val="00EF3EF1"/>
    <w:rsid w:val="00F1679F"/>
    <w:rsid w:val="00F5051A"/>
    <w:rsid w:val="00F603DE"/>
    <w:rsid w:val="00F700DC"/>
    <w:rsid w:val="00F95732"/>
    <w:rsid w:val="00FA514E"/>
    <w:rsid w:val="00FF7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732"/>
    <w:rPr>
      <w:color w:val="0000FF" w:themeColor="hyperlink"/>
      <w:u w:val="single"/>
    </w:rPr>
  </w:style>
  <w:style w:type="paragraph" w:styleId="ListParagraph">
    <w:name w:val="List Paragraph"/>
    <w:basedOn w:val="Normal"/>
    <w:uiPriority w:val="34"/>
    <w:qFormat/>
    <w:rsid w:val="00912902"/>
    <w:pPr>
      <w:ind w:left="720"/>
      <w:contextualSpacing/>
    </w:pPr>
  </w:style>
  <w:style w:type="character" w:styleId="FollowedHyperlink">
    <w:name w:val="FollowedHyperlink"/>
    <w:basedOn w:val="DefaultParagraphFont"/>
    <w:uiPriority w:val="99"/>
    <w:semiHidden/>
    <w:unhideWhenUsed/>
    <w:rsid w:val="000C5E86"/>
    <w:rPr>
      <w:color w:val="800080" w:themeColor="followedHyperlink"/>
      <w:u w:val="single"/>
    </w:rPr>
  </w:style>
  <w:style w:type="paragraph" w:styleId="BalloonText">
    <w:name w:val="Balloon Text"/>
    <w:basedOn w:val="Normal"/>
    <w:link w:val="BalloonTextChar"/>
    <w:uiPriority w:val="99"/>
    <w:semiHidden/>
    <w:unhideWhenUsed/>
    <w:rsid w:val="004A4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8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732"/>
    <w:rPr>
      <w:color w:val="0000FF" w:themeColor="hyperlink"/>
      <w:u w:val="single"/>
    </w:rPr>
  </w:style>
  <w:style w:type="paragraph" w:styleId="ListParagraph">
    <w:name w:val="List Paragraph"/>
    <w:basedOn w:val="Normal"/>
    <w:uiPriority w:val="34"/>
    <w:qFormat/>
    <w:rsid w:val="00912902"/>
    <w:pPr>
      <w:ind w:left="720"/>
      <w:contextualSpacing/>
    </w:pPr>
  </w:style>
  <w:style w:type="character" w:styleId="FollowedHyperlink">
    <w:name w:val="FollowedHyperlink"/>
    <w:basedOn w:val="DefaultParagraphFont"/>
    <w:uiPriority w:val="99"/>
    <w:semiHidden/>
    <w:unhideWhenUsed/>
    <w:rsid w:val="000C5E86"/>
    <w:rPr>
      <w:color w:val="800080" w:themeColor="followedHyperlink"/>
      <w:u w:val="single"/>
    </w:rPr>
  </w:style>
  <w:style w:type="paragraph" w:styleId="BalloonText">
    <w:name w:val="Balloon Text"/>
    <w:basedOn w:val="Normal"/>
    <w:link w:val="BalloonTextChar"/>
    <w:uiPriority w:val="99"/>
    <w:semiHidden/>
    <w:unhideWhenUsed/>
    <w:rsid w:val="004A4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leg.gov/FormatDocument.asp?inDoc=/ars/15/00211.htm&amp;Title=15&amp;DocType=AR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zleg.gov/ars/15/00704.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azed.gov/assessment/files/2012/10/azmerit-reporting-guide_web_10.03.15.pdf" TargetMode="External"/><Relationship Id="rId5" Type="http://schemas.openxmlformats.org/officeDocument/2006/relationships/webSettings" Target="webSettings.xml"/><Relationship Id="rId10" Type="http://schemas.openxmlformats.org/officeDocument/2006/relationships/hyperlink" Target="http://www.azleg.gov/ars/15/00701.htm" TargetMode="External"/><Relationship Id="rId4" Type="http://schemas.openxmlformats.org/officeDocument/2006/relationships/settings" Target="settings.xml"/><Relationship Id="rId9" Type="http://schemas.openxmlformats.org/officeDocument/2006/relationships/hyperlink" Target="http://www.azleg.gov/FormatDocument.asp?inDoc=/ars/15/00211.htm&amp;Title=15&amp;DocTyp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Sean</dc:creator>
  <cp:lastModifiedBy>Chirello, Destiny</cp:lastModifiedBy>
  <cp:revision>2</cp:revision>
  <dcterms:created xsi:type="dcterms:W3CDTF">2016-08-12T16:48:00Z</dcterms:created>
  <dcterms:modified xsi:type="dcterms:W3CDTF">2016-08-12T16:48:00Z</dcterms:modified>
</cp:coreProperties>
</file>