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FE" w:rsidRPr="00B114FE" w:rsidRDefault="00B114FE" w:rsidP="00B114FE">
      <w:pPr>
        <w:jc w:val="center"/>
        <w:rPr>
          <w:rFonts w:ascii="Arial Rounded MT Bold" w:hAnsi="Arial Rounded MT Bold"/>
          <w:b/>
          <w:sz w:val="28"/>
          <w:szCs w:val="28"/>
        </w:rPr>
      </w:pPr>
      <w:r w:rsidRPr="00B114FE">
        <w:rPr>
          <w:rFonts w:ascii="Arial Rounded MT Bold" w:hAnsi="Arial Rounded MT Bold"/>
          <w:b/>
          <w:sz w:val="28"/>
          <w:szCs w:val="28"/>
        </w:rPr>
        <w:t>Arizona Career Read</w:t>
      </w:r>
      <w:r>
        <w:rPr>
          <w:rFonts w:ascii="Arial Rounded MT Bold" w:hAnsi="Arial Rounded MT Bold"/>
          <w:b/>
          <w:sz w:val="28"/>
          <w:szCs w:val="28"/>
        </w:rPr>
        <w:t>y</w:t>
      </w:r>
    </w:p>
    <w:p w:rsidR="00045787" w:rsidRDefault="00045787" w:rsidP="00045787">
      <w:r>
        <w:t>We must prepare all students to become career and college ready, but sometimes we lack necessary skills, current information, and the resources to do an exemplary job.  To prepare Arizona students to leave high school career ready will require educators to expand their knowledge.  To help with Career Literacy</w:t>
      </w:r>
      <w:proofErr w:type="gramStart"/>
      <w:r w:rsidR="00120DEF">
        <w:t xml:space="preserve">, </w:t>
      </w:r>
      <w:r>
        <w:t xml:space="preserve"> </w:t>
      </w:r>
      <w:r w:rsidR="00120DEF">
        <w:t>the</w:t>
      </w:r>
      <w:proofErr w:type="gramEnd"/>
      <w:r w:rsidR="00120DEF">
        <w:t xml:space="preserve"> </w:t>
      </w:r>
      <w:r w:rsidRPr="00120DEF">
        <w:rPr>
          <w:b/>
        </w:rPr>
        <w:t>Arizona Department of Education</w:t>
      </w:r>
      <w:r w:rsidR="00120DEF" w:rsidRPr="00120DEF">
        <w:rPr>
          <w:b/>
        </w:rPr>
        <w:t xml:space="preserve"> CTE Section</w:t>
      </w:r>
      <w:r w:rsidR="00120DEF">
        <w:t xml:space="preserve"> </w:t>
      </w:r>
      <w:r>
        <w:t xml:space="preserve"> </w:t>
      </w:r>
      <w:r w:rsidR="00120DEF">
        <w:t xml:space="preserve">has developed a </w:t>
      </w:r>
      <w:r>
        <w:t xml:space="preserve">new professional development opportunity.  </w:t>
      </w:r>
    </w:p>
    <w:p w:rsidR="009249AA" w:rsidRDefault="00B114FE" w:rsidP="00B114FE">
      <w:pPr>
        <w:pStyle w:val="ListParagraph"/>
        <w:numPr>
          <w:ilvl w:val="0"/>
          <w:numId w:val="1"/>
        </w:numPr>
        <w:spacing w:after="0" w:line="240" w:lineRule="auto"/>
      </w:pPr>
      <w:r w:rsidRPr="00983B45">
        <w:rPr>
          <w:b/>
        </w:rPr>
        <w:t>Target Audience</w:t>
      </w:r>
      <w:r>
        <w:t xml:space="preserve">: </w:t>
      </w:r>
      <w:r w:rsidR="00447E73">
        <w:t>s</w:t>
      </w:r>
      <w:r>
        <w:t xml:space="preserve">chool </w:t>
      </w:r>
      <w:r w:rsidR="00447E73">
        <w:t>c</w:t>
      </w:r>
      <w:r>
        <w:t xml:space="preserve">ounselors, CTE educators, </w:t>
      </w:r>
      <w:r w:rsidR="00D91B58">
        <w:t>teachers,</w:t>
      </w:r>
    </w:p>
    <w:p w:rsidR="00B114FE" w:rsidRDefault="00D91B58" w:rsidP="009249AA">
      <w:pPr>
        <w:pStyle w:val="ListParagraph"/>
        <w:spacing w:after="0" w:line="240" w:lineRule="auto"/>
      </w:pPr>
      <w:r>
        <w:t xml:space="preserve"> </w:t>
      </w:r>
      <w:proofErr w:type="gramStart"/>
      <w:r w:rsidR="009249AA">
        <w:t>and</w:t>
      </w:r>
      <w:proofErr w:type="gramEnd"/>
      <w:r w:rsidR="009249AA">
        <w:t xml:space="preserve"> </w:t>
      </w:r>
      <w:r>
        <w:t>administrators</w:t>
      </w:r>
      <w:r w:rsidR="00045787">
        <w:t>.</w:t>
      </w:r>
    </w:p>
    <w:p w:rsidR="00D66CDD" w:rsidRDefault="00D66CDD" w:rsidP="00D66CDD">
      <w:pPr>
        <w:pStyle w:val="ListParagraph"/>
        <w:numPr>
          <w:ilvl w:val="0"/>
          <w:numId w:val="1"/>
        </w:numPr>
        <w:spacing w:after="0" w:line="240" w:lineRule="auto"/>
      </w:pPr>
      <w:r>
        <w:t xml:space="preserve">There are </w:t>
      </w:r>
      <w:r w:rsidRPr="00D66CDD">
        <w:rPr>
          <w:b/>
        </w:rPr>
        <w:t>four modules:</w:t>
      </w:r>
      <w:r>
        <w:t xml:space="preserve"> </w:t>
      </w:r>
    </w:p>
    <w:p w:rsidR="00D66CDD" w:rsidRDefault="00D66CDD" w:rsidP="00D66CDD">
      <w:pPr>
        <w:pStyle w:val="ListParagraph"/>
        <w:spacing w:after="0" w:line="240" w:lineRule="auto"/>
      </w:pPr>
    </w:p>
    <w:p w:rsidR="00D66CDD" w:rsidRPr="00D66CDD" w:rsidRDefault="00D66CDD" w:rsidP="0016485A">
      <w:pPr>
        <w:pStyle w:val="ListParagraph"/>
        <w:numPr>
          <w:ilvl w:val="0"/>
          <w:numId w:val="5"/>
        </w:numPr>
        <w:pBdr>
          <w:top w:val="single" w:sz="18" w:space="1" w:color="auto"/>
          <w:left w:val="single" w:sz="18" w:space="0" w:color="auto"/>
          <w:bottom w:val="single" w:sz="18" w:space="1" w:color="auto"/>
          <w:right w:val="single" w:sz="18" w:space="0" w:color="auto"/>
        </w:pBdr>
        <w:spacing w:after="100" w:afterAutospacing="1" w:line="240" w:lineRule="auto"/>
        <w:rPr>
          <w:i/>
        </w:rPr>
      </w:pPr>
      <w:r w:rsidRPr="00D66CDD">
        <w:rPr>
          <w:b/>
        </w:rPr>
        <w:t xml:space="preserve"> </w:t>
      </w:r>
      <w:r w:rsidRPr="00D66CDD">
        <w:rPr>
          <w:i/>
        </w:rPr>
        <w:t>Understanding the Workforce Landscape</w:t>
      </w:r>
      <w:r>
        <w:rPr>
          <w:i/>
        </w:rPr>
        <w:t xml:space="preserve"> &amp;</w:t>
      </w:r>
      <w:r w:rsidRPr="00D66CDD">
        <w:rPr>
          <w:i/>
        </w:rPr>
        <w:t xml:space="preserve"> 21st Century Careers</w:t>
      </w:r>
    </w:p>
    <w:p w:rsidR="00D66CDD" w:rsidRPr="00D66CDD" w:rsidRDefault="00D66CDD" w:rsidP="0016485A">
      <w:pPr>
        <w:pStyle w:val="ListParagraph"/>
        <w:numPr>
          <w:ilvl w:val="0"/>
          <w:numId w:val="5"/>
        </w:numPr>
        <w:pBdr>
          <w:top w:val="single" w:sz="18" w:space="1" w:color="auto"/>
          <w:left w:val="single" w:sz="18" w:space="0" w:color="auto"/>
          <w:bottom w:val="single" w:sz="18" w:space="1" w:color="auto"/>
          <w:right w:val="single" w:sz="18" w:space="0" w:color="auto"/>
        </w:pBdr>
        <w:spacing w:after="100" w:afterAutospacing="1" w:line="240" w:lineRule="auto"/>
        <w:rPr>
          <w:b/>
        </w:rPr>
      </w:pPr>
      <w:r w:rsidRPr="00D66CDD">
        <w:rPr>
          <w:i/>
        </w:rPr>
        <w:t>Career and Technical Education for Career Readiness</w:t>
      </w:r>
    </w:p>
    <w:p w:rsidR="00D66CDD" w:rsidRPr="00D66CDD" w:rsidRDefault="00D66CDD" w:rsidP="0016485A">
      <w:pPr>
        <w:pStyle w:val="ListParagraph"/>
        <w:numPr>
          <w:ilvl w:val="0"/>
          <w:numId w:val="5"/>
        </w:numPr>
        <w:pBdr>
          <w:top w:val="single" w:sz="18" w:space="1" w:color="auto"/>
          <w:left w:val="single" w:sz="18" w:space="0" w:color="auto"/>
          <w:bottom w:val="single" w:sz="18" w:space="1" w:color="auto"/>
          <w:right w:val="single" w:sz="18" w:space="0" w:color="auto"/>
        </w:pBdr>
        <w:spacing w:after="100" w:afterAutospacing="1" w:line="240" w:lineRule="auto"/>
        <w:rPr>
          <w:i/>
        </w:rPr>
      </w:pPr>
      <w:r w:rsidRPr="00D66CDD">
        <w:rPr>
          <w:i/>
        </w:rPr>
        <w:t xml:space="preserve">Engaging Students in Career and Post-Secondary Planning </w:t>
      </w:r>
    </w:p>
    <w:p w:rsidR="00D66CDD" w:rsidRPr="00D66CDD" w:rsidRDefault="00D66CDD" w:rsidP="0016485A">
      <w:pPr>
        <w:pStyle w:val="ListParagraph"/>
        <w:numPr>
          <w:ilvl w:val="0"/>
          <w:numId w:val="5"/>
        </w:numPr>
        <w:pBdr>
          <w:top w:val="single" w:sz="18" w:space="1" w:color="auto"/>
          <w:left w:val="single" w:sz="18" w:space="0" w:color="auto"/>
          <w:bottom w:val="single" w:sz="18" w:space="1" w:color="auto"/>
          <w:right w:val="single" w:sz="18" w:space="0" w:color="auto"/>
        </w:pBdr>
        <w:spacing w:after="100" w:afterAutospacing="1" w:line="240" w:lineRule="auto"/>
        <w:rPr>
          <w:b/>
        </w:rPr>
      </w:pPr>
      <w:r w:rsidRPr="00D66CDD">
        <w:rPr>
          <w:i/>
        </w:rPr>
        <w:t>Collaborating with Local Businesses and Employers</w:t>
      </w:r>
    </w:p>
    <w:p w:rsidR="00D66CDD" w:rsidRDefault="00D66CDD" w:rsidP="00D66CDD">
      <w:pPr>
        <w:pStyle w:val="ListParagraph"/>
        <w:spacing w:after="0" w:line="240" w:lineRule="auto"/>
      </w:pPr>
    </w:p>
    <w:p w:rsidR="00D66CDD" w:rsidRDefault="00B114FE" w:rsidP="00B114FE">
      <w:pPr>
        <w:pStyle w:val="ListParagraph"/>
        <w:numPr>
          <w:ilvl w:val="0"/>
          <w:numId w:val="1"/>
        </w:numPr>
        <w:spacing w:after="0" w:line="240" w:lineRule="auto"/>
      </w:pPr>
      <w:r>
        <w:t xml:space="preserve">Each </w:t>
      </w:r>
      <w:r w:rsidR="00447E73">
        <w:t>module</w:t>
      </w:r>
      <w:r>
        <w:t xml:space="preserve"> </w:t>
      </w:r>
      <w:r w:rsidR="002977B2">
        <w:t>is</w:t>
      </w:r>
      <w:r>
        <w:t xml:space="preserve"> about four weeks long, with 4-6 hours of work per week</w:t>
      </w:r>
      <w:r w:rsidR="00D66CDD">
        <w:t xml:space="preserve">, which </w:t>
      </w:r>
      <w:r>
        <w:t xml:space="preserve">include readings, discussion and development of an action plan. </w:t>
      </w:r>
    </w:p>
    <w:p w:rsidR="00045787" w:rsidRDefault="00045787" w:rsidP="00045787">
      <w:pPr>
        <w:pStyle w:val="ListParagraph"/>
        <w:spacing w:after="0" w:line="240" w:lineRule="auto"/>
      </w:pPr>
    </w:p>
    <w:p w:rsidR="00B114FE" w:rsidRDefault="00B114FE" w:rsidP="00B114FE">
      <w:pPr>
        <w:pStyle w:val="ListParagraph"/>
        <w:numPr>
          <w:ilvl w:val="0"/>
          <w:numId w:val="1"/>
        </w:numPr>
        <w:spacing w:after="0" w:line="240" w:lineRule="auto"/>
      </w:pPr>
      <w:r>
        <w:t xml:space="preserve">Educators can earn 20 CEU’s for a “pass” score in each </w:t>
      </w:r>
      <w:r w:rsidR="00447E73">
        <w:t>module</w:t>
      </w:r>
      <w:r>
        <w:t>.</w:t>
      </w:r>
    </w:p>
    <w:p w:rsidR="00045787" w:rsidRDefault="00045787" w:rsidP="00045787">
      <w:pPr>
        <w:pStyle w:val="ListParagraph"/>
        <w:spacing w:after="0" w:line="240" w:lineRule="auto"/>
      </w:pPr>
    </w:p>
    <w:p w:rsidR="00045787" w:rsidRDefault="00983B45" w:rsidP="00B114FE">
      <w:pPr>
        <w:pStyle w:val="ListParagraph"/>
        <w:numPr>
          <w:ilvl w:val="0"/>
          <w:numId w:val="1"/>
        </w:numPr>
      </w:pPr>
      <w:r>
        <w:t>Modules</w:t>
      </w:r>
      <w:r w:rsidR="00B114FE">
        <w:t xml:space="preserve"> </w:t>
      </w:r>
      <w:r w:rsidR="00045787">
        <w:t xml:space="preserve">are </w:t>
      </w:r>
      <w:r w:rsidR="00B114FE">
        <w:t xml:space="preserve">online, hybrid, or </w:t>
      </w:r>
      <w:r w:rsidR="00045787">
        <w:t xml:space="preserve">can be </w:t>
      </w:r>
      <w:r w:rsidR="00B114FE">
        <w:t>customize</w:t>
      </w:r>
      <w:r w:rsidR="00045787">
        <w:t>d</w:t>
      </w:r>
      <w:r w:rsidR="00B114FE">
        <w:t xml:space="preserve"> “in-person” to meet your particular site’s needs.</w:t>
      </w:r>
      <w:r w:rsidR="00045787">
        <w:t xml:space="preserve"> Modules will be offered throughout the year as needed.  </w:t>
      </w:r>
    </w:p>
    <w:p w:rsidR="00045787" w:rsidRDefault="00045787" w:rsidP="00045787">
      <w:pPr>
        <w:pStyle w:val="ListParagraph"/>
      </w:pPr>
    </w:p>
    <w:p w:rsidR="00B114FE" w:rsidRDefault="00983B45" w:rsidP="00B114FE">
      <w:pPr>
        <w:pStyle w:val="ListParagraph"/>
        <w:numPr>
          <w:ilvl w:val="0"/>
          <w:numId w:val="1"/>
        </w:numPr>
      </w:pPr>
      <w:r>
        <w:t>The Career Ready P</w:t>
      </w:r>
      <w:r w:rsidR="00B114FE">
        <w:t xml:space="preserve">rogram </w:t>
      </w:r>
      <w:r w:rsidR="00FD55FC">
        <w:t xml:space="preserve">is being offered for the cost of </w:t>
      </w:r>
      <w:r w:rsidR="00FD55FC" w:rsidRPr="00045787">
        <w:rPr>
          <w:b/>
        </w:rPr>
        <w:t>$</w:t>
      </w:r>
      <w:r w:rsidR="00FB277D" w:rsidRPr="00045787">
        <w:rPr>
          <w:b/>
        </w:rPr>
        <w:t>2</w:t>
      </w:r>
      <w:r w:rsidR="00FD55FC" w:rsidRPr="00045787">
        <w:rPr>
          <w:b/>
        </w:rPr>
        <w:t>0 per online module</w:t>
      </w:r>
      <w:r w:rsidR="00FD55FC">
        <w:t>.  Other options</w:t>
      </w:r>
      <w:r w:rsidR="00FB277D">
        <w:t>’</w:t>
      </w:r>
      <w:r w:rsidR="00FD55FC">
        <w:t xml:space="preserve"> costs are TBD.</w:t>
      </w:r>
    </w:p>
    <w:p w:rsidR="00FA58A2" w:rsidRDefault="00FA58A2" w:rsidP="00FA58A2">
      <w:pPr>
        <w:pStyle w:val="ListParagraph"/>
      </w:pPr>
    </w:p>
    <w:p w:rsidR="00FA58A2" w:rsidRPr="00FA58A2" w:rsidRDefault="00FA58A2" w:rsidP="00FA58A2">
      <w:pPr>
        <w:pStyle w:val="ListParagraph"/>
        <w:numPr>
          <w:ilvl w:val="0"/>
          <w:numId w:val="1"/>
        </w:numPr>
        <w:rPr>
          <w:b/>
          <w:iCs/>
          <w:u w:val="single"/>
        </w:rPr>
      </w:pPr>
      <w:r w:rsidRPr="00FA58A2">
        <w:rPr>
          <w:iCs/>
        </w:rPr>
        <w:t>For information</w:t>
      </w:r>
      <w:r>
        <w:rPr>
          <w:iCs/>
        </w:rPr>
        <w:t xml:space="preserve">: </w:t>
      </w:r>
      <w:r w:rsidRPr="00FA58A2">
        <w:rPr>
          <w:iCs/>
        </w:rPr>
        <w:t xml:space="preserve"> </w:t>
      </w:r>
      <w:hyperlink r:id="rId8" w:history="1">
        <w:r w:rsidRPr="00FA58A2">
          <w:rPr>
            <w:rStyle w:val="Hyperlink"/>
            <w:b/>
            <w:iCs/>
          </w:rPr>
          <w:t>http://www.azed.gov/ccr/azcr/</w:t>
        </w:r>
      </w:hyperlink>
    </w:p>
    <w:p w:rsidR="00FA58A2" w:rsidRPr="00FA58A2" w:rsidRDefault="00FA58A2" w:rsidP="00FA58A2">
      <w:pPr>
        <w:pStyle w:val="ListParagraph"/>
      </w:pPr>
      <w:r>
        <w:rPr>
          <w:iCs/>
        </w:rPr>
        <w:t>C</w:t>
      </w:r>
      <w:r w:rsidRPr="00FA58A2">
        <w:rPr>
          <w:iCs/>
        </w:rPr>
        <w:t xml:space="preserve">ontact Kay Schreiber at kay.schreiber@azed.gov or Meg Hughart at </w:t>
      </w:r>
      <w:hyperlink r:id="rId9" w:history="1">
        <w:r w:rsidRPr="00FA58A2">
          <w:rPr>
            <w:rStyle w:val="Hyperlink"/>
            <w:iCs/>
          </w:rPr>
          <w:t>meghughart@gmail.com</w:t>
        </w:r>
      </w:hyperlink>
    </w:p>
    <w:p w:rsidR="00B114FE" w:rsidRPr="00B114FE" w:rsidRDefault="0040410B" w:rsidP="00B114FE">
      <w:pPr>
        <w:jc w:val="center"/>
        <w:rPr>
          <w:rFonts w:ascii="Arial Rounded MT Bold" w:hAnsi="Arial Rounded MT Bold"/>
          <w:b/>
          <w:sz w:val="28"/>
          <w:szCs w:val="28"/>
        </w:rPr>
      </w:pPr>
      <w:r>
        <w:rPr>
          <w:rFonts w:ascii="Arial Rounded MT Bold" w:hAnsi="Arial Rounded MT Bold"/>
          <w:b/>
          <w:sz w:val="28"/>
          <w:szCs w:val="28"/>
        </w:rPr>
        <w:lastRenderedPageBreak/>
        <w:t>A</w:t>
      </w:r>
      <w:r w:rsidR="00B114FE" w:rsidRPr="00B114FE">
        <w:rPr>
          <w:rFonts w:ascii="Arial Rounded MT Bold" w:hAnsi="Arial Rounded MT Bold"/>
          <w:b/>
          <w:sz w:val="28"/>
          <w:szCs w:val="28"/>
        </w:rPr>
        <w:t>rizona Career Read</w:t>
      </w:r>
      <w:r w:rsidR="00B114FE">
        <w:rPr>
          <w:rFonts w:ascii="Arial Rounded MT Bold" w:hAnsi="Arial Rounded MT Bold"/>
          <w:b/>
          <w:sz w:val="28"/>
          <w:szCs w:val="28"/>
        </w:rPr>
        <w:t>y</w:t>
      </w:r>
    </w:p>
    <w:p w:rsidR="00B114FE" w:rsidRDefault="00B114FE" w:rsidP="00B114FE">
      <w:r>
        <w:t>We must prepare all students to become career and college ready, but sometimes we lack necessary skills, current information, and the resources to do an exemplary job.  To prepare Arizona students to leave high school career ready will require educators to expand their knowledge.  To help with Career Literacy</w:t>
      </w:r>
      <w:r w:rsidR="00120DEF">
        <w:t xml:space="preserve">, </w:t>
      </w:r>
      <w:proofErr w:type="gramStart"/>
      <w:r w:rsidR="00120DEF">
        <w:t xml:space="preserve">the </w:t>
      </w:r>
      <w:r>
        <w:t xml:space="preserve"> </w:t>
      </w:r>
      <w:r w:rsidRPr="00120DEF">
        <w:rPr>
          <w:b/>
        </w:rPr>
        <w:t>Arizona</w:t>
      </w:r>
      <w:proofErr w:type="gramEnd"/>
      <w:r w:rsidRPr="00120DEF">
        <w:rPr>
          <w:b/>
        </w:rPr>
        <w:t xml:space="preserve"> Department of Education</w:t>
      </w:r>
      <w:r w:rsidR="00120DEF" w:rsidRPr="00120DEF">
        <w:rPr>
          <w:b/>
        </w:rPr>
        <w:t xml:space="preserve"> CTE Section</w:t>
      </w:r>
      <w:r w:rsidR="00120DEF">
        <w:t xml:space="preserve"> has developed</w:t>
      </w:r>
      <w:r>
        <w:t xml:space="preserve"> a new professional development opportunity.  </w:t>
      </w:r>
    </w:p>
    <w:p w:rsidR="00B114FE" w:rsidRDefault="00447E73" w:rsidP="00B114FE">
      <w:pPr>
        <w:pStyle w:val="ListParagraph"/>
        <w:numPr>
          <w:ilvl w:val="0"/>
          <w:numId w:val="1"/>
        </w:numPr>
        <w:spacing w:after="0" w:line="240" w:lineRule="auto"/>
      </w:pPr>
      <w:r w:rsidRPr="00983B45">
        <w:rPr>
          <w:b/>
        </w:rPr>
        <w:t>Target Audience</w:t>
      </w:r>
      <w:r>
        <w:t>: school c</w:t>
      </w:r>
      <w:r w:rsidR="00B114FE">
        <w:t xml:space="preserve">ounselors, CTE educators, </w:t>
      </w:r>
      <w:r w:rsidR="009249AA">
        <w:t>teachers,   and administrators</w:t>
      </w:r>
      <w:r w:rsidR="00045787">
        <w:t>.</w:t>
      </w:r>
    </w:p>
    <w:p w:rsidR="00045787" w:rsidRDefault="00045787" w:rsidP="00045787">
      <w:pPr>
        <w:pStyle w:val="ListParagraph"/>
        <w:numPr>
          <w:ilvl w:val="0"/>
          <w:numId w:val="1"/>
        </w:numPr>
        <w:spacing w:after="0" w:line="240" w:lineRule="auto"/>
      </w:pPr>
      <w:r>
        <w:t xml:space="preserve">There are </w:t>
      </w:r>
      <w:r w:rsidRPr="00D66CDD">
        <w:rPr>
          <w:b/>
        </w:rPr>
        <w:t>four modules:</w:t>
      </w:r>
      <w:r>
        <w:t xml:space="preserve"> </w:t>
      </w:r>
    </w:p>
    <w:p w:rsidR="00045787" w:rsidRDefault="00045787" w:rsidP="00045787">
      <w:pPr>
        <w:pStyle w:val="ListParagraph"/>
        <w:spacing w:after="0" w:line="240" w:lineRule="auto"/>
      </w:pPr>
    </w:p>
    <w:p w:rsidR="00045787" w:rsidRPr="00D66CDD" w:rsidRDefault="00045787" w:rsidP="0016485A">
      <w:pPr>
        <w:pStyle w:val="ListParagraph"/>
        <w:numPr>
          <w:ilvl w:val="0"/>
          <w:numId w:val="6"/>
        </w:numPr>
        <w:pBdr>
          <w:top w:val="single" w:sz="18" w:space="1" w:color="auto"/>
          <w:left w:val="single" w:sz="18" w:space="0" w:color="auto"/>
          <w:bottom w:val="single" w:sz="18" w:space="1" w:color="auto"/>
          <w:right w:val="single" w:sz="18" w:space="4" w:color="auto"/>
        </w:pBdr>
        <w:spacing w:after="100" w:afterAutospacing="1" w:line="240" w:lineRule="auto"/>
        <w:rPr>
          <w:i/>
        </w:rPr>
      </w:pPr>
      <w:bookmarkStart w:id="0" w:name="_GoBack"/>
      <w:r w:rsidRPr="00D66CDD">
        <w:rPr>
          <w:b/>
        </w:rPr>
        <w:t xml:space="preserve"> </w:t>
      </w:r>
      <w:r w:rsidRPr="00D66CDD">
        <w:rPr>
          <w:i/>
        </w:rPr>
        <w:t>Understanding the Workforce Landscape</w:t>
      </w:r>
      <w:r>
        <w:rPr>
          <w:i/>
        </w:rPr>
        <w:t xml:space="preserve"> &amp;</w:t>
      </w:r>
      <w:r w:rsidRPr="00D66CDD">
        <w:rPr>
          <w:i/>
        </w:rPr>
        <w:t xml:space="preserve"> 21st Century Careers</w:t>
      </w:r>
    </w:p>
    <w:p w:rsidR="00045787" w:rsidRPr="00D66CDD" w:rsidRDefault="00045787" w:rsidP="0016485A">
      <w:pPr>
        <w:pStyle w:val="ListParagraph"/>
        <w:numPr>
          <w:ilvl w:val="0"/>
          <w:numId w:val="6"/>
        </w:numPr>
        <w:pBdr>
          <w:top w:val="single" w:sz="18" w:space="1" w:color="auto"/>
          <w:left w:val="single" w:sz="18" w:space="0" w:color="auto"/>
          <w:bottom w:val="single" w:sz="18" w:space="1" w:color="auto"/>
          <w:right w:val="single" w:sz="18" w:space="4" w:color="auto"/>
        </w:pBdr>
        <w:spacing w:after="100" w:afterAutospacing="1" w:line="240" w:lineRule="auto"/>
        <w:rPr>
          <w:b/>
        </w:rPr>
      </w:pPr>
      <w:r w:rsidRPr="00D66CDD">
        <w:rPr>
          <w:i/>
        </w:rPr>
        <w:t>Career and Technical Education for Career Readiness</w:t>
      </w:r>
    </w:p>
    <w:p w:rsidR="00045787" w:rsidRPr="00D66CDD" w:rsidRDefault="00045787" w:rsidP="0016485A">
      <w:pPr>
        <w:pStyle w:val="ListParagraph"/>
        <w:numPr>
          <w:ilvl w:val="0"/>
          <w:numId w:val="6"/>
        </w:numPr>
        <w:pBdr>
          <w:top w:val="single" w:sz="18" w:space="1" w:color="auto"/>
          <w:left w:val="single" w:sz="18" w:space="0" w:color="auto"/>
          <w:bottom w:val="single" w:sz="18" w:space="1" w:color="auto"/>
          <w:right w:val="single" w:sz="18" w:space="4" w:color="auto"/>
        </w:pBdr>
        <w:spacing w:after="100" w:afterAutospacing="1" w:line="240" w:lineRule="auto"/>
        <w:rPr>
          <w:i/>
        </w:rPr>
      </w:pPr>
      <w:r w:rsidRPr="00D66CDD">
        <w:rPr>
          <w:i/>
        </w:rPr>
        <w:t xml:space="preserve">Engaging Students in Career and Post-Secondary Planning </w:t>
      </w:r>
    </w:p>
    <w:p w:rsidR="00045787" w:rsidRPr="00D66CDD" w:rsidRDefault="00045787" w:rsidP="0016485A">
      <w:pPr>
        <w:pStyle w:val="ListParagraph"/>
        <w:numPr>
          <w:ilvl w:val="0"/>
          <w:numId w:val="6"/>
        </w:numPr>
        <w:pBdr>
          <w:top w:val="single" w:sz="18" w:space="1" w:color="auto"/>
          <w:left w:val="single" w:sz="18" w:space="0" w:color="auto"/>
          <w:bottom w:val="single" w:sz="18" w:space="1" w:color="auto"/>
          <w:right w:val="single" w:sz="18" w:space="4" w:color="auto"/>
        </w:pBdr>
        <w:spacing w:after="100" w:afterAutospacing="1" w:line="240" w:lineRule="auto"/>
        <w:rPr>
          <w:b/>
        </w:rPr>
      </w:pPr>
      <w:r w:rsidRPr="00D66CDD">
        <w:rPr>
          <w:i/>
        </w:rPr>
        <w:t xml:space="preserve">Collaborating </w:t>
      </w:r>
      <w:bookmarkEnd w:id="0"/>
      <w:r w:rsidRPr="00D66CDD">
        <w:rPr>
          <w:i/>
        </w:rPr>
        <w:t>with Local Businesses and Employers</w:t>
      </w:r>
    </w:p>
    <w:p w:rsidR="00045787" w:rsidRDefault="00045787" w:rsidP="00045787">
      <w:pPr>
        <w:pStyle w:val="ListParagraph"/>
        <w:spacing w:after="0" w:line="240" w:lineRule="auto"/>
      </w:pPr>
    </w:p>
    <w:p w:rsidR="00045787" w:rsidRDefault="00045787" w:rsidP="00045787">
      <w:pPr>
        <w:pStyle w:val="ListParagraph"/>
        <w:numPr>
          <w:ilvl w:val="0"/>
          <w:numId w:val="1"/>
        </w:numPr>
        <w:spacing w:after="0" w:line="240" w:lineRule="auto"/>
      </w:pPr>
      <w:r>
        <w:t xml:space="preserve">Each module is about four weeks long, with 4-6 hours of work per week, which include readings, discussion and development of an action plan. </w:t>
      </w:r>
    </w:p>
    <w:p w:rsidR="00045787" w:rsidRDefault="00045787" w:rsidP="00045787">
      <w:pPr>
        <w:pStyle w:val="ListParagraph"/>
        <w:spacing w:after="0" w:line="240" w:lineRule="auto"/>
      </w:pPr>
    </w:p>
    <w:p w:rsidR="00045787" w:rsidRDefault="00045787" w:rsidP="00045787">
      <w:pPr>
        <w:pStyle w:val="ListParagraph"/>
        <w:numPr>
          <w:ilvl w:val="0"/>
          <w:numId w:val="1"/>
        </w:numPr>
        <w:spacing w:after="0" w:line="240" w:lineRule="auto"/>
      </w:pPr>
      <w:r>
        <w:t xml:space="preserve">Educators can earn 20 </w:t>
      </w:r>
      <w:proofErr w:type="spellStart"/>
      <w:r>
        <w:t>CEU’s</w:t>
      </w:r>
      <w:proofErr w:type="spellEnd"/>
      <w:r>
        <w:t xml:space="preserve"> for a “pass” score in each module.</w:t>
      </w:r>
    </w:p>
    <w:p w:rsidR="00045787" w:rsidRDefault="00045787" w:rsidP="00045787">
      <w:pPr>
        <w:pStyle w:val="ListParagraph"/>
        <w:spacing w:after="0" w:line="240" w:lineRule="auto"/>
      </w:pPr>
    </w:p>
    <w:p w:rsidR="00045787" w:rsidRDefault="00045787" w:rsidP="00045787">
      <w:pPr>
        <w:pStyle w:val="ListParagraph"/>
        <w:numPr>
          <w:ilvl w:val="0"/>
          <w:numId w:val="1"/>
        </w:numPr>
      </w:pPr>
      <w:r>
        <w:t xml:space="preserve">Modules are online, hybrid, or can be customized “in-person” to meet your particular site’s needs. Modules will be offered throughout the year as needed.  </w:t>
      </w:r>
    </w:p>
    <w:p w:rsidR="00045787" w:rsidRDefault="00045787" w:rsidP="00045787">
      <w:pPr>
        <w:pStyle w:val="ListParagraph"/>
      </w:pPr>
    </w:p>
    <w:p w:rsidR="00045787" w:rsidRDefault="00045787" w:rsidP="00045787">
      <w:pPr>
        <w:pStyle w:val="ListParagraph"/>
        <w:numPr>
          <w:ilvl w:val="0"/>
          <w:numId w:val="1"/>
        </w:numPr>
      </w:pPr>
      <w:r>
        <w:t xml:space="preserve">The Career Ready Program is being offered for the cost of </w:t>
      </w:r>
      <w:r w:rsidRPr="00045787">
        <w:rPr>
          <w:b/>
        </w:rPr>
        <w:t>$20 per online module</w:t>
      </w:r>
      <w:r>
        <w:t>.  Other options’ costs are TBD.</w:t>
      </w:r>
    </w:p>
    <w:p w:rsidR="00045787" w:rsidRDefault="00045787" w:rsidP="00045787">
      <w:pPr>
        <w:pStyle w:val="ListParagraph"/>
      </w:pPr>
    </w:p>
    <w:p w:rsidR="00FA58A2" w:rsidRPr="00FA58A2" w:rsidRDefault="00FA58A2" w:rsidP="00FA58A2">
      <w:pPr>
        <w:pStyle w:val="ListParagraph"/>
        <w:numPr>
          <w:ilvl w:val="0"/>
          <w:numId w:val="1"/>
        </w:numPr>
        <w:rPr>
          <w:b/>
          <w:iCs/>
          <w:u w:val="single"/>
        </w:rPr>
      </w:pPr>
      <w:r w:rsidRPr="00FA58A2">
        <w:rPr>
          <w:iCs/>
        </w:rPr>
        <w:t>For information</w:t>
      </w:r>
      <w:r>
        <w:rPr>
          <w:iCs/>
        </w:rPr>
        <w:t xml:space="preserve">: </w:t>
      </w:r>
      <w:r w:rsidRPr="00FA58A2">
        <w:rPr>
          <w:iCs/>
        </w:rPr>
        <w:t xml:space="preserve"> </w:t>
      </w:r>
      <w:hyperlink r:id="rId10" w:history="1">
        <w:r w:rsidRPr="00FA58A2">
          <w:rPr>
            <w:rStyle w:val="Hyperlink"/>
            <w:b/>
            <w:iCs/>
          </w:rPr>
          <w:t>http://www.azed.gov/ccr/azcr/</w:t>
        </w:r>
      </w:hyperlink>
    </w:p>
    <w:p w:rsidR="00FA58A2" w:rsidRPr="00FA58A2" w:rsidRDefault="00FA58A2" w:rsidP="00FA58A2">
      <w:pPr>
        <w:pStyle w:val="ListParagraph"/>
      </w:pPr>
      <w:r>
        <w:rPr>
          <w:iCs/>
        </w:rPr>
        <w:t>C</w:t>
      </w:r>
      <w:r w:rsidRPr="00FA58A2">
        <w:rPr>
          <w:iCs/>
        </w:rPr>
        <w:t xml:space="preserve">ontact Kay Schreiber at kay.schreiber@azed.gov or Meg Hughart at </w:t>
      </w:r>
      <w:hyperlink r:id="rId11" w:history="1">
        <w:r w:rsidRPr="00FA58A2">
          <w:rPr>
            <w:rStyle w:val="Hyperlink"/>
            <w:iCs/>
          </w:rPr>
          <w:t>meghughart@gmail.com</w:t>
        </w:r>
      </w:hyperlink>
    </w:p>
    <w:p w:rsidR="00EC7081" w:rsidRDefault="00447E73">
      <w:r>
        <w:rPr>
          <w:noProof/>
        </w:rPr>
        <w:lastRenderedPageBreak/>
        <mc:AlternateContent>
          <mc:Choice Requires="wps">
            <w:drawing>
              <wp:anchor distT="0" distB="0" distL="114300" distR="114300" simplePos="0" relativeHeight="251661312" behindDoc="0" locked="0" layoutInCell="1" allowOverlap="1" wp14:anchorId="5CB63BE4" wp14:editId="5624752A">
                <wp:simplePos x="0" y="0"/>
                <wp:positionH relativeFrom="column">
                  <wp:posOffset>4772660</wp:posOffset>
                </wp:positionH>
                <wp:positionV relativeFrom="paragraph">
                  <wp:posOffset>3865880</wp:posOffset>
                </wp:positionV>
                <wp:extent cx="3937000" cy="1927225"/>
                <wp:effectExtent l="0" t="0" r="2540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927225"/>
                        </a:xfrm>
                        <a:prstGeom prst="rect">
                          <a:avLst/>
                        </a:prstGeom>
                        <a:solidFill>
                          <a:srgbClr val="FFFFFF"/>
                        </a:solidFill>
                        <a:ln w="9525">
                          <a:solidFill>
                            <a:srgbClr val="000000"/>
                          </a:solidFill>
                          <a:miter lim="800000"/>
                          <a:headEnd/>
                          <a:tailEnd/>
                        </a:ln>
                      </wps:spPr>
                      <wps:txbx>
                        <w:txbxContent>
                          <w:p w:rsidR="00447E73" w:rsidRPr="00447E73" w:rsidRDefault="00447E73" w:rsidP="00447E73">
                            <w:pPr>
                              <w:spacing w:line="240" w:lineRule="auto"/>
                              <w:jc w:val="center"/>
                              <w:rPr>
                                <w:b/>
                                <w:sz w:val="96"/>
                                <w:szCs w:val="96"/>
                              </w:rPr>
                            </w:pPr>
                            <w:r w:rsidRPr="00447E73">
                              <w:rPr>
                                <w:b/>
                                <w:sz w:val="96"/>
                                <w:szCs w:val="96"/>
                              </w:rPr>
                              <w:t xml:space="preserve">Arizona </w:t>
                            </w:r>
                          </w:p>
                          <w:p w:rsidR="00447E73" w:rsidRPr="00447E73" w:rsidRDefault="00447E73" w:rsidP="00447E73">
                            <w:pPr>
                              <w:spacing w:line="240" w:lineRule="auto"/>
                              <w:jc w:val="center"/>
                              <w:rPr>
                                <w:b/>
                                <w:sz w:val="96"/>
                                <w:szCs w:val="96"/>
                              </w:rPr>
                            </w:pPr>
                            <w:r w:rsidRPr="00447E73">
                              <w:rPr>
                                <w:b/>
                                <w:sz w:val="96"/>
                                <w:szCs w:val="96"/>
                              </w:rPr>
                              <w:t xml:space="preserve">Career Ready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8pt;margin-top:304.4pt;width:310pt;height:1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">
                <v:textbox>
                  <w:txbxContent>
                    <w:p w:rsidR="00447E73" w:rsidRPr="00447E73" w:rsidRDefault="00447E73" w:rsidP="00447E73">
                      <w:pPr>
                        <w:spacing w:line="240" w:lineRule="auto"/>
                        <w:jc w:val="center"/>
                        <w:rPr>
                          <w:b/>
                          <w:sz w:val="96"/>
                          <w:szCs w:val="96"/>
                        </w:rPr>
                      </w:pPr>
                      <w:r w:rsidRPr="00447E73">
                        <w:rPr>
                          <w:b/>
                          <w:sz w:val="96"/>
                          <w:szCs w:val="96"/>
                        </w:rPr>
                        <w:t xml:space="preserve">Arizona </w:t>
                      </w:r>
                    </w:p>
                    <w:p w:rsidR="00447E73" w:rsidRPr="00447E73" w:rsidRDefault="00447E73" w:rsidP="00447E73">
                      <w:pPr>
                        <w:spacing w:line="240" w:lineRule="auto"/>
                        <w:jc w:val="center"/>
                        <w:rPr>
                          <w:b/>
                          <w:sz w:val="96"/>
                          <w:szCs w:val="96"/>
                        </w:rPr>
                      </w:pPr>
                      <w:r w:rsidRPr="00447E73">
                        <w:rPr>
                          <w:b/>
                          <w:sz w:val="96"/>
                          <w:szCs w:val="96"/>
                        </w:rPr>
                        <w:t xml:space="preserve">Career Ready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645BB62" wp14:editId="1C329B36">
                <wp:simplePos x="0" y="0"/>
                <wp:positionH relativeFrom="column">
                  <wp:posOffset>-2638</wp:posOffset>
                </wp:positionH>
                <wp:positionV relativeFrom="paragraph">
                  <wp:posOffset>3868713</wp:posOffset>
                </wp:positionV>
                <wp:extent cx="3937586" cy="1927274"/>
                <wp:effectExtent l="0" t="0" r="2540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586" cy="1927274"/>
                        </a:xfrm>
                        <a:prstGeom prst="rect">
                          <a:avLst/>
                        </a:prstGeom>
                        <a:solidFill>
                          <a:srgbClr val="FFFFFF"/>
                        </a:solidFill>
                        <a:ln w="9525">
                          <a:solidFill>
                            <a:srgbClr val="000000"/>
                          </a:solidFill>
                          <a:miter lim="800000"/>
                          <a:headEnd/>
                          <a:tailEnd/>
                        </a:ln>
                      </wps:spPr>
                      <wps:txbx>
                        <w:txbxContent>
                          <w:p w:rsidR="00447E73" w:rsidRPr="00447E73" w:rsidRDefault="00447E73" w:rsidP="00447E73">
                            <w:pPr>
                              <w:spacing w:line="240" w:lineRule="auto"/>
                              <w:jc w:val="center"/>
                              <w:rPr>
                                <w:b/>
                                <w:sz w:val="96"/>
                                <w:szCs w:val="96"/>
                              </w:rPr>
                            </w:pPr>
                            <w:r w:rsidRPr="00447E73">
                              <w:rPr>
                                <w:b/>
                                <w:sz w:val="96"/>
                                <w:szCs w:val="96"/>
                              </w:rPr>
                              <w:t xml:space="preserve">Arizona </w:t>
                            </w:r>
                          </w:p>
                          <w:p w:rsidR="00447E73" w:rsidRPr="00447E73" w:rsidRDefault="00447E73" w:rsidP="00447E73">
                            <w:pPr>
                              <w:spacing w:line="240" w:lineRule="auto"/>
                              <w:jc w:val="center"/>
                              <w:rPr>
                                <w:b/>
                                <w:sz w:val="96"/>
                                <w:szCs w:val="96"/>
                              </w:rPr>
                            </w:pPr>
                            <w:r w:rsidRPr="00447E73">
                              <w:rPr>
                                <w:b/>
                                <w:sz w:val="96"/>
                                <w:szCs w:val="96"/>
                              </w:rPr>
                              <w:t xml:space="preserve">Career Ready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pt;margin-top:304.6pt;width:310.05pt;height:1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">
                <v:textbox>
                  <w:txbxContent>
                    <w:p w:rsidR="00447E73" w:rsidRPr="00447E73" w:rsidRDefault="00447E73" w:rsidP="00447E73">
                      <w:pPr>
                        <w:spacing w:line="240" w:lineRule="auto"/>
                        <w:jc w:val="center"/>
                        <w:rPr>
                          <w:b/>
                          <w:sz w:val="96"/>
                          <w:szCs w:val="96"/>
                        </w:rPr>
                      </w:pPr>
                      <w:r w:rsidRPr="00447E73">
                        <w:rPr>
                          <w:b/>
                          <w:sz w:val="96"/>
                          <w:szCs w:val="96"/>
                        </w:rPr>
                        <w:t xml:space="preserve">Arizona </w:t>
                      </w:r>
                    </w:p>
                    <w:p w:rsidR="00447E73" w:rsidRPr="00447E73" w:rsidRDefault="00447E73" w:rsidP="00447E73">
                      <w:pPr>
                        <w:spacing w:line="240" w:lineRule="auto"/>
                        <w:jc w:val="center"/>
                        <w:rPr>
                          <w:b/>
                          <w:sz w:val="96"/>
                          <w:szCs w:val="96"/>
                        </w:rPr>
                      </w:pPr>
                      <w:r w:rsidRPr="00447E73">
                        <w:rPr>
                          <w:b/>
                          <w:sz w:val="96"/>
                          <w:szCs w:val="96"/>
                        </w:rPr>
                        <w:t xml:space="preserve">Career Ready </w:t>
                      </w:r>
                    </w:p>
                  </w:txbxContent>
                </v:textbox>
              </v:shape>
            </w:pict>
          </mc:Fallback>
        </mc:AlternateContent>
      </w:r>
      <w:r w:rsidR="00A74F23">
        <w:rPr>
          <w:noProof/>
        </w:rPr>
        <w:drawing>
          <wp:inline distT="0" distB="0" distL="0" distR="0" wp14:anchorId="5C791CB7" wp14:editId="2D4F77DE">
            <wp:extent cx="3995420" cy="3179445"/>
            <wp:effectExtent l="0" t="0" r="5080" b="1905"/>
            <wp:docPr id="4" name="Picture 4" descr="C:\Users\kschrei\AppData\Local\Microsoft\Windows\Temporary Internet Files\Content.IE5\K7JUNLWP\20120618-cho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chrei\AppData\Local\Microsoft\Windows\Temporary Internet Files\Content.IE5\K7JUNLWP\20120618-choic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5420" cy="3179445"/>
                    </a:xfrm>
                    <a:prstGeom prst="rect">
                      <a:avLst/>
                    </a:prstGeom>
                    <a:noFill/>
                    <a:ln>
                      <a:noFill/>
                    </a:ln>
                  </pic:spPr>
                </pic:pic>
              </a:graphicData>
            </a:graphic>
          </wp:inline>
        </w:drawing>
      </w:r>
      <w:r w:rsidR="00A74F23">
        <w:rPr>
          <w:noProof/>
        </w:rPr>
        <w:lastRenderedPageBreak/>
        <w:drawing>
          <wp:inline distT="0" distB="0" distL="0" distR="0" wp14:anchorId="2383189C" wp14:editId="7753DF2D">
            <wp:extent cx="3995420" cy="3179445"/>
            <wp:effectExtent l="0" t="0" r="5080" b="1905"/>
            <wp:docPr id="5" name="Picture 5" descr="C:\Users\kschrei\AppData\Local\Microsoft\Windows\Temporary Internet Files\Content.IE5\K7JUNLWP\20120618-choi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chrei\AppData\Local\Microsoft\Windows\Temporary Internet Files\Content.IE5\K7JUNLWP\20120618-choic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5420" cy="3179445"/>
                    </a:xfrm>
                    <a:prstGeom prst="rect">
                      <a:avLst/>
                    </a:prstGeom>
                    <a:noFill/>
                    <a:ln>
                      <a:noFill/>
                    </a:ln>
                  </pic:spPr>
                </pic:pic>
              </a:graphicData>
            </a:graphic>
          </wp:inline>
        </w:drawing>
      </w:r>
    </w:p>
    <w:sectPr w:rsidR="00EC7081" w:rsidSect="00FA58A2">
      <w:footerReference w:type="default" r:id="rId13"/>
      <w:pgSz w:w="15840" w:h="12240" w:orient="landscape"/>
      <w:pgMar w:top="450" w:right="720" w:bottom="1710" w:left="994" w:header="36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3B" w:rsidRDefault="0020243B" w:rsidP="00B114FE">
      <w:pPr>
        <w:spacing w:after="0" w:line="240" w:lineRule="auto"/>
      </w:pPr>
      <w:r>
        <w:separator/>
      </w:r>
    </w:p>
  </w:endnote>
  <w:endnote w:type="continuationSeparator" w:id="0">
    <w:p w:rsidR="0020243B" w:rsidRDefault="0020243B" w:rsidP="00B1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FE" w:rsidRPr="00B114FE" w:rsidRDefault="00B114FE" w:rsidP="00D66CDD">
    <w:r w:rsidRPr="00B114FE">
      <w:t xml:space="preserve"> </w:t>
    </w:r>
    <w:r w:rsidR="00B45890">
      <w:rPr>
        <w:rFonts w:ascii="Calibri" w:hAnsi="Calibri"/>
        <w:noProof/>
        <w:color w:val="1F497D"/>
      </w:rPr>
      <w:drawing>
        <wp:inline distT="0" distB="0" distL="0" distR="0" wp14:anchorId="035F9C66" wp14:editId="05FF9BA6">
          <wp:extent cx="439107" cy="421862"/>
          <wp:effectExtent l="0" t="0" r="0" b="0"/>
          <wp:docPr id="6" name="Picture 6" descr="cid:image001.png@01D1F74B.67FCB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F74B.67FCB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9147" cy="421900"/>
                  </a:xfrm>
                  <a:prstGeom prst="rect">
                    <a:avLst/>
                  </a:prstGeom>
                  <a:noFill/>
                  <a:ln>
                    <a:noFill/>
                  </a:ln>
                </pic:spPr>
              </pic:pic>
            </a:graphicData>
          </a:graphic>
        </wp:inline>
      </w:drawing>
    </w:r>
    <w:r w:rsidRPr="00B114FE">
      <w:t xml:space="preserve"> Arizona Department of Education</w:t>
    </w:r>
    <w:r w:rsidR="00D94420">
      <w:tab/>
      <w:t xml:space="preserve">  </w:t>
    </w:r>
    <w:r w:rsidR="00D66CDD" w:rsidRPr="00E90B56">
      <w:rPr>
        <w:noProof/>
      </w:rPr>
      <w:drawing>
        <wp:inline distT="0" distB="0" distL="0" distR="0" wp14:anchorId="3A02D153" wp14:editId="19252277">
          <wp:extent cx="1308295" cy="491816"/>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9830" cy="492393"/>
                  </a:xfrm>
                  <a:prstGeom prst="rect">
                    <a:avLst/>
                  </a:prstGeom>
                  <a:noFill/>
                  <a:ln>
                    <a:noFill/>
                  </a:ln>
                </pic:spPr>
              </pic:pic>
            </a:graphicData>
          </a:graphic>
        </wp:inline>
      </w:drawing>
    </w:r>
    <w:r w:rsidR="00D94420">
      <w:t xml:space="preserve">                      </w:t>
    </w:r>
    <w:r w:rsidR="00D66CDD">
      <w:rPr>
        <w:rFonts w:ascii="Calibri" w:hAnsi="Calibri"/>
        <w:noProof/>
        <w:color w:val="1F497D"/>
      </w:rPr>
      <w:drawing>
        <wp:inline distT="0" distB="0" distL="0" distR="0" wp14:anchorId="40A7E361" wp14:editId="03CAEA44">
          <wp:extent cx="439107" cy="421862"/>
          <wp:effectExtent l="0" t="0" r="0" b="0"/>
          <wp:docPr id="7" name="Picture 7" descr="cid:image001.png@01D1F74B.67FCB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F74B.67FCBE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9107" cy="421862"/>
                  </a:xfrm>
                  <a:prstGeom prst="rect">
                    <a:avLst/>
                  </a:prstGeom>
                  <a:noFill/>
                  <a:ln>
                    <a:noFill/>
                  </a:ln>
                </pic:spPr>
              </pic:pic>
            </a:graphicData>
          </a:graphic>
        </wp:inline>
      </w:drawing>
    </w:r>
    <w:r w:rsidR="00D94420" w:rsidRPr="00B114FE">
      <w:t>Arizona Department of Education</w:t>
    </w:r>
    <w:r w:rsidR="00D66CDD">
      <w:t xml:space="preserve">               </w:t>
    </w:r>
    <w:r w:rsidR="00D66CDD" w:rsidRPr="00E90B56">
      <w:rPr>
        <w:noProof/>
      </w:rPr>
      <w:drawing>
        <wp:inline distT="0" distB="0" distL="0" distR="0" wp14:anchorId="1A89E701" wp14:editId="376FE2F6">
          <wp:extent cx="1308295" cy="491816"/>
          <wp:effectExtent l="0" t="0" r="635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9830" cy="492393"/>
                  </a:xfrm>
                  <a:prstGeom prst="rect">
                    <a:avLst/>
                  </a:prstGeom>
                  <a:noFill/>
                  <a:ln>
                    <a:noFill/>
                  </a:ln>
                </pic:spPr>
              </pic:pic>
            </a:graphicData>
          </a:graphic>
        </wp:inline>
      </w:drawing>
    </w:r>
    <w:r w:rsidR="00D66CDD">
      <w:t xml:space="preserve">       </w:t>
    </w:r>
  </w:p>
  <w:p w:rsidR="00B114FE" w:rsidRPr="00B114FE" w:rsidRDefault="00B114FE" w:rsidP="00B114FE"/>
  <w:p w:rsidR="00B114FE" w:rsidRDefault="00B11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3B" w:rsidRDefault="0020243B" w:rsidP="00B114FE">
      <w:pPr>
        <w:spacing w:after="0" w:line="240" w:lineRule="auto"/>
      </w:pPr>
      <w:r>
        <w:separator/>
      </w:r>
    </w:p>
  </w:footnote>
  <w:footnote w:type="continuationSeparator" w:id="0">
    <w:p w:rsidR="0020243B" w:rsidRDefault="0020243B" w:rsidP="00B11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pt;height:11.1pt" o:bullet="t">
        <v:imagedata r:id="rId1" o:title="msoC3FD"/>
      </v:shape>
    </w:pict>
  </w:numPicBullet>
  <w:abstractNum w:abstractNumId="0">
    <w:nsid w:val="04CE0FC3"/>
    <w:multiLevelType w:val="hybridMultilevel"/>
    <w:tmpl w:val="A23EA334"/>
    <w:lvl w:ilvl="0" w:tplc="9AE25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76B4B"/>
    <w:multiLevelType w:val="hybridMultilevel"/>
    <w:tmpl w:val="E896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9009D3"/>
    <w:multiLevelType w:val="hybridMultilevel"/>
    <w:tmpl w:val="39840FB8"/>
    <w:lvl w:ilvl="0" w:tplc="9AE25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F3E7A"/>
    <w:multiLevelType w:val="hybridMultilevel"/>
    <w:tmpl w:val="F30235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F6FE6"/>
    <w:multiLevelType w:val="hybridMultilevel"/>
    <w:tmpl w:val="55FE8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035DBD"/>
    <w:multiLevelType w:val="hybridMultilevel"/>
    <w:tmpl w:val="916AFB66"/>
    <w:lvl w:ilvl="0" w:tplc="8D82454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FE"/>
    <w:rsid w:val="00004B02"/>
    <w:rsid w:val="0002129C"/>
    <w:rsid w:val="00045787"/>
    <w:rsid w:val="000D2A29"/>
    <w:rsid w:val="000D36CB"/>
    <w:rsid w:val="00120DEF"/>
    <w:rsid w:val="0016485A"/>
    <w:rsid w:val="001865F4"/>
    <w:rsid w:val="0020243B"/>
    <w:rsid w:val="002977B2"/>
    <w:rsid w:val="00297F19"/>
    <w:rsid w:val="003C2737"/>
    <w:rsid w:val="0040410B"/>
    <w:rsid w:val="0044124E"/>
    <w:rsid w:val="00447E73"/>
    <w:rsid w:val="00486870"/>
    <w:rsid w:val="00513543"/>
    <w:rsid w:val="00600962"/>
    <w:rsid w:val="00625E93"/>
    <w:rsid w:val="00644FD0"/>
    <w:rsid w:val="007E3EE0"/>
    <w:rsid w:val="0092023C"/>
    <w:rsid w:val="009249AA"/>
    <w:rsid w:val="00927970"/>
    <w:rsid w:val="00953BA1"/>
    <w:rsid w:val="00983B45"/>
    <w:rsid w:val="00A74F23"/>
    <w:rsid w:val="00A978EA"/>
    <w:rsid w:val="00B114FE"/>
    <w:rsid w:val="00B45890"/>
    <w:rsid w:val="00C15532"/>
    <w:rsid w:val="00D66CDD"/>
    <w:rsid w:val="00D715F0"/>
    <w:rsid w:val="00D91B58"/>
    <w:rsid w:val="00D94420"/>
    <w:rsid w:val="00E50C34"/>
    <w:rsid w:val="00E74B16"/>
    <w:rsid w:val="00EA092D"/>
    <w:rsid w:val="00ED2AE4"/>
    <w:rsid w:val="00EE0D81"/>
    <w:rsid w:val="00FA58A2"/>
    <w:rsid w:val="00FB277D"/>
    <w:rsid w:val="00FD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4FE"/>
  </w:style>
  <w:style w:type="paragraph" w:styleId="Footer">
    <w:name w:val="footer"/>
    <w:basedOn w:val="Normal"/>
    <w:link w:val="FooterChar"/>
    <w:uiPriority w:val="99"/>
    <w:unhideWhenUsed/>
    <w:rsid w:val="00B11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4FE"/>
  </w:style>
  <w:style w:type="paragraph" w:styleId="BalloonText">
    <w:name w:val="Balloon Text"/>
    <w:basedOn w:val="Normal"/>
    <w:link w:val="BalloonTextChar"/>
    <w:uiPriority w:val="99"/>
    <w:semiHidden/>
    <w:unhideWhenUsed/>
    <w:rsid w:val="00B1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4FE"/>
    <w:rPr>
      <w:rFonts w:ascii="Tahoma" w:hAnsi="Tahoma" w:cs="Tahoma"/>
      <w:sz w:val="16"/>
      <w:szCs w:val="16"/>
    </w:rPr>
  </w:style>
  <w:style w:type="paragraph" w:styleId="ListParagraph">
    <w:name w:val="List Paragraph"/>
    <w:basedOn w:val="Normal"/>
    <w:uiPriority w:val="34"/>
    <w:qFormat/>
    <w:rsid w:val="00B114FE"/>
    <w:pPr>
      <w:ind w:left="720"/>
      <w:contextualSpacing/>
    </w:pPr>
  </w:style>
  <w:style w:type="character" w:styleId="Hyperlink">
    <w:name w:val="Hyperlink"/>
    <w:basedOn w:val="DefaultParagraphFont"/>
    <w:uiPriority w:val="99"/>
    <w:unhideWhenUsed/>
    <w:rsid w:val="0040410B"/>
    <w:rPr>
      <w:color w:val="0000FF" w:themeColor="hyperlink"/>
      <w:u w:val="single"/>
    </w:rPr>
  </w:style>
  <w:style w:type="paragraph" w:customStyle="1" w:styleId="Default">
    <w:name w:val="Default"/>
    <w:rsid w:val="0040410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4FE"/>
  </w:style>
  <w:style w:type="paragraph" w:styleId="Footer">
    <w:name w:val="footer"/>
    <w:basedOn w:val="Normal"/>
    <w:link w:val="FooterChar"/>
    <w:uiPriority w:val="99"/>
    <w:unhideWhenUsed/>
    <w:rsid w:val="00B11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4FE"/>
  </w:style>
  <w:style w:type="paragraph" w:styleId="BalloonText">
    <w:name w:val="Balloon Text"/>
    <w:basedOn w:val="Normal"/>
    <w:link w:val="BalloonTextChar"/>
    <w:uiPriority w:val="99"/>
    <w:semiHidden/>
    <w:unhideWhenUsed/>
    <w:rsid w:val="00B1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4FE"/>
    <w:rPr>
      <w:rFonts w:ascii="Tahoma" w:hAnsi="Tahoma" w:cs="Tahoma"/>
      <w:sz w:val="16"/>
      <w:szCs w:val="16"/>
    </w:rPr>
  </w:style>
  <w:style w:type="paragraph" w:styleId="ListParagraph">
    <w:name w:val="List Paragraph"/>
    <w:basedOn w:val="Normal"/>
    <w:uiPriority w:val="34"/>
    <w:qFormat/>
    <w:rsid w:val="00B114FE"/>
    <w:pPr>
      <w:ind w:left="720"/>
      <w:contextualSpacing/>
    </w:pPr>
  </w:style>
  <w:style w:type="character" w:styleId="Hyperlink">
    <w:name w:val="Hyperlink"/>
    <w:basedOn w:val="DefaultParagraphFont"/>
    <w:uiPriority w:val="99"/>
    <w:unhideWhenUsed/>
    <w:rsid w:val="0040410B"/>
    <w:rPr>
      <w:color w:val="0000FF" w:themeColor="hyperlink"/>
      <w:u w:val="single"/>
    </w:rPr>
  </w:style>
  <w:style w:type="paragraph" w:customStyle="1" w:styleId="Default">
    <w:name w:val="Default"/>
    <w:rsid w:val="004041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ed.gov/ccr/azc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ghughar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zed.gov/ccr/azcr/" TargetMode="External"/><Relationship Id="rId4" Type="http://schemas.openxmlformats.org/officeDocument/2006/relationships/settings" Target="settings.xml"/><Relationship Id="rId9" Type="http://schemas.openxmlformats.org/officeDocument/2006/relationships/hyperlink" Target="mailto:meghughart@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cid:image001.png@01D1F74B.67FCBE80"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kschrei</dc:creator>
  <cp:lastModifiedBy>kschrei</cp:lastModifiedBy>
  <cp:revision>15</cp:revision>
  <cp:lastPrinted>2017-01-25T15:30:00Z</cp:lastPrinted>
  <dcterms:created xsi:type="dcterms:W3CDTF">2016-05-13T13:32:00Z</dcterms:created>
  <dcterms:modified xsi:type="dcterms:W3CDTF">2017-01-25T19:28:00Z</dcterms:modified>
</cp:coreProperties>
</file>