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AB2FB0"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19872DA1">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6E1B64"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Second</w:t>
      </w:r>
      <w:r w:rsidR="006A14A5" w:rsidRPr="006A14A5">
        <w:rPr>
          <w:rFonts w:ascii="Arial" w:eastAsia="Times New Roman" w:hAnsi="Arial" w:cs="Arial"/>
          <w:color w:val="17365D"/>
          <w:sz w:val="52"/>
          <w:szCs w:val="52"/>
        </w:rPr>
        <w:t xml:space="preserve"> 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BF5760"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BF5760" w:rsidRPr="006A14A5" w:rsidRDefault="00BF5760" w:rsidP="00BF5760">
      <w:pPr>
        <w:pBdr>
          <w:bottom w:val="single" w:sz="8" w:space="4" w:color="4F81BD"/>
        </w:pBdr>
        <w:spacing w:after="12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Second</w:t>
      </w:r>
      <w:r w:rsidRPr="006A14A5">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Overview</w:t>
      </w:r>
      <w:r w:rsidRPr="006A14A5">
        <w:rPr>
          <w:rFonts w:eastAsia="Times New Roman" w:cs="Calibri"/>
          <w:color w:val="17365D"/>
          <w:spacing w:val="5"/>
          <w:kern w:val="28"/>
          <w:sz w:val="32"/>
          <w:szCs w:val="32"/>
        </w:rPr>
        <w:t xml:space="preserve"> </w:t>
      </w:r>
    </w:p>
    <w:p w:rsidR="00BF5760" w:rsidRPr="006E1B64" w:rsidRDefault="00BF5760" w:rsidP="00BF5760">
      <w:pPr>
        <w:spacing w:after="0" w:line="240" w:lineRule="auto"/>
        <w:rPr>
          <w:rFonts w:ascii="Calibri" w:eastAsia="Times New Roman" w:hAnsi="Calibri" w:cs="Calibri"/>
          <w:b/>
          <w:sz w:val="24"/>
        </w:rPr>
      </w:pPr>
      <w:r>
        <w:rPr>
          <w:rFonts w:ascii="Calibri" w:eastAsia="Times New Roman" w:hAnsi="Calibri" w:cs="Calibri"/>
          <w:b/>
          <w:sz w:val="24"/>
        </w:rPr>
        <w:t xml:space="preserve">More learning time </w:t>
      </w:r>
      <w:r w:rsidRPr="006E1B64">
        <w:rPr>
          <w:rFonts w:ascii="Calibri" w:eastAsia="Times New Roman" w:hAnsi="Calibri" w:cs="Calibri"/>
          <w:b/>
          <w:sz w:val="24"/>
        </w:rPr>
        <w:t>should be devoted to working with whole numbers and place value than any other topic.</w:t>
      </w:r>
    </w:p>
    <w:p w:rsidR="00BF5760" w:rsidRPr="00C00BE3" w:rsidRDefault="00BF5760" w:rsidP="00BF5760">
      <w:pPr>
        <w:spacing w:after="0" w:line="240" w:lineRule="auto"/>
        <w:rPr>
          <w:rFonts w:ascii="Calibri" w:eastAsia="Times New Roman" w:hAnsi="Calibri" w:cs="Calibri"/>
          <w:b/>
          <w:sz w:val="12"/>
          <w:szCs w:val="12"/>
        </w:rPr>
      </w:pPr>
    </w:p>
    <w:p w:rsidR="00BF5760" w:rsidRDefault="00BF5760" w:rsidP="00BF5760">
      <w:pPr>
        <w:pStyle w:val="ListParagraph"/>
        <w:numPr>
          <w:ilvl w:val="0"/>
          <w:numId w:val="9"/>
        </w:numPr>
        <w:spacing w:after="0" w:line="240" w:lineRule="auto"/>
        <w:rPr>
          <w:rFonts w:ascii="Calibri" w:eastAsia="Times New Roman" w:hAnsi="Calibri" w:cs="Calibri"/>
          <w:b/>
          <w:sz w:val="24"/>
        </w:rPr>
      </w:pPr>
      <w:r>
        <w:rPr>
          <w:rFonts w:ascii="Calibri" w:eastAsia="Times New Roman" w:hAnsi="Calibri" w:cs="Calibri"/>
          <w:b/>
          <w:sz w:val="24"/>
        </w:rPr>
        <w:t>Extend</w:t>
      </w:r>
      <w:r w:rsidRPr="006E1B64">
        <w:rPr>
          <w:rFonts w:ascii="Calibri" w:eastAsia="Times New Roman" w:hAnsi="Calibri" w:cs="Calibri"/>
          <w:b/>
          <w:sz w:val="24"/>
        </w:rPr>
        <w:t xml:space="preserve"> place value understanding of whole number relationships and place value, including grouping in hundreds, tens and ones.</w:t>
      </w:r>
    </w:p>
    <w:p w:rsidR="00BF5760" w:rsidRDefault="00BF5760" w:rsidP="00BF5760">
      <w:pPr>
        <w:pStyle w:val="ListParagraph"/>
        <w:numPr>
          <w:ilvl w:val="0"/>
          <w:numId w:val="9"/>
        </w:numPr>
        <w:spacing w:after="0" w:line="240" w:lineRule="auto"/>
        <w:rPr>
          <w:rFonts w:ascii="Calibri" w:eastAsia="Times New Roman" w:hAnsi="Calibri" w:cs="Calibri"/>
          <w:b/>
          <w:sz w:val="24"/>
        </w:rPr>
      </w:pPr>
      <w:r>
        <w:rPr>
          <w:rFonts w:ascii="Calibri" w:eastAsia="Times New Roman" w:hAnsi="Calibri" w:cs="Calibri"/>
          <w:b/>
          <w:sz w:val="24"/>
        </w:rPr>
        <w:t xml:space="preserve">Develop competency of </w:t>
      </w:r>
      <w:r w:rsidRPr="006E1B64">
        <w:rPr>
          <w:rFonts w:ascii="Calibri" w:eastAsia="Times New Roman" w:hAnsi="Calibri" w:cs="Calibri"/>
          <w:b/>
          <w:sz w:val="24"/>
        </w:rPr>
        <w:t>strategies for addition and subtraction.</w:t>
      </w:r>
    </w:p>
    <w:p w:rsidR="00BF5760" w:rsidRDefault="00BF5760" w:rsidP="00BF5760">
      <w:pPr>
        <w:pStyle w:val="ListParagraph"/>
        <w:numPr>
          <w:ilvl w:val="0"/>
          <w:numId w:val="9"/>
        </w:numPr>
        <w:spacing w:after="0" w:line="240" w:lineRule="auto"/>
        <w:rPr>
          <w:rFonts w:ascii="Calibri" w:eastAsia="Times New Roman" w:hAnsi="Calibri" w:cs="Calibri"/>
          <w:b/>
          <w:sz w:val="24"/>
        </w:rPr>
      </w:pPr>
      <w:r>
        <w:rPr>
          <w:rFonts w:ascii="Calibri" w:eastAsia="Times New Roman" w:hAnsi="Calibri" w:cs="Calibri"/>
          <w:b/>
          <w:sz w:val="24"/>
        </w:rPr>
        <w:t>Develop understanding of</w:t>
      </w:r>
      <w:r w:rsidRPr="006E1B64">
        <w:rPr>
          <w:rFonts w:ascii="Calibri" w:eastAsia="Times New Roman" w:hAnsi="Calibri" w:cs="Calibri"/>
          <w:b/>
          <w:sz w:val="24"/>
        </w:rPr>
        <w:t xml:space="preserve"> standard units of measure.</w:t>
      </w:r>
    </w:p>
    <w:p w:rsidR="00BF5760" w:rsidRDefault="00BF5760" w:rsidP="00BF5760">
      <w:pPr>
        <w:pStyle w:val="ListParagraph"/>
        <w:spacing w:after="0" w:line="240" w:lineRule="auto"/>
        <w:ind w:left="360"/>
        <w:rPr>
          <w:rFonts w:ascii="Calibri" w:eastAsia="Times New Roman" w:hAnsi="Calibri" w:cs="Calibri"/>
          <w:b/>
          <w:sz w:val="24"/>
        </w:rPr>
      </w:pPr>
    </w:p>
    <w:p w:rsidR="00BF5760" w:rsidRDefault="00BF5760" w:rsidP="00BF5760">
      <w:pPr>
        <w:pStyle w:val="ListParagraph"/>
        <w:numPr>
          <w:ilvl w:val="0"/>
          <w:numId w:val="10"/>
        </w:numPr>
        <w:spacing w:after="0" w:line="240" w:lineRule="auto"/>
        <w:rPr>
          <w:rFonts w:ascii="Calibri" w:eastAsia="Times New Roman" w:hAnsi="Calibri" w:cs="Calibri"/>
          <w:sz w:val="24"/>
        </w:rPr>
      </w:pPr>
      <w:r w:rsidRPr="006E1B64">
        <w:rPr>
          <w:rFonts w:ascii="Calibri" w:eastAsia="Times New Roman" w:hAnsi="Calibri" w:cs="Calibri"/>
          <w:sz w:val="24"/>
        </w:rPr>
        <w:t xml:space="preserve">Students extend their understanding of place value using the base-ten system. </w:t>
      </w:r>
      <w:r>
        <w:rPr>
          <w:rFonts w:ascii="Calibri" w:eastAsia="Times New Roman" w:hAnsi="Calibri" w:cs="Calibri"/>
          <w:sz w:val="24"/>
        </w:rPr>
        <w:t xml:space="preserve">This includes ideas of counting by ones, fives, tens, and hundreds as well as understanding number relationships involving these units, including comparing. </w:t>
      </w:r>
      <w:r w:rsidRPr="006E1B64">
        <w:rPr>
          <w:rFonts w:ascii="Calibri" w:eastAsia="Times New Roman" w:hAnsi="Calibri" w:cs="Calibri"/>
          <w:sz w:val="24"/>
        </w:rPr>
        <w:t xml:space="preserve">Students </w:t>
      </w:r>
      <w:r>
        <w:rPr>
          <w:rFonts w:ascii="Calibri" w:eastAsia="Times New Roman" w:hAnsi="Calibri" w:cs="Calibri"/>
          <w:sz w:val="24"/>
        </w:rPr>
        <w:t>understand multi-digit numbers through 1000</w:t>
      </w:r>
      <w:r w:rsidRPr="006E1B64">
        <w:rPr>
          <w:rFonts w:ascii="Calibri" w:eastAsia="Times New Roman" w:hAnsi="Calibri" w:cs="Calibri"/>
          <w:sz w:val="24"/>
        </w:rPr>
        <w:t xml:space="preserve"> written in base-ten notation, recognizing that the digits in each place represent amounts of hundreds, tens, or ones.</w:t>
      </w:r>
    </w:p>
    <w:p w:rsidR="00BF5760" w:rsidRPr="00BF5760" w:rsidRDefault="00BF5760" w:rsidP="00BF5760">
      <w:pPr>
        <w:pStyle w:val="ListParagraph"/>
        <w:spacing w:after="0" w:line="240" w:lineRule="auto"/>
        <w:ind w:left="360"/>
        <w:rPr>
          <w:rFonts w:ascii="Calibri" w:eastAsia="Times New Roman" w:hAnsi="Calibri" w:cs="Calibri"/>
          <w:sz w:val="12"/>
          <w:szCs w:val="12"/>
        </w:rPr>
      </w:pPr>
    </w:p>
    <w:p w:rsidR="00BF5760" w:rsidRDefault="00BF5760" w:rsidP="00BF5760">
      <w:pPr>
        <w:pStyle w:val="ListParagraph"/>
        <w:numPr>
          <w:ilvl w:val="0"/>
          <w:numId w:val="10"/>
        </w:numPr>
        <w:spacing w:after="0" w:line="240" w:lineRule="auto"/>
        <w:rPr>
          <w:rFonts w:ascii="Calibri" w:eastAsia="Times New Roman" w:hAnsi="Calibri" w:cs="Calibri"/>
          <w:sz w:val="24"/>
        </w:rPr>
      </w:pPr>
      <w:r w:rsidRPr="006E1B64">
        <w:rPr>
          <w:rFonts w:ascii="Calibri" w:eastAsia="Times New Roman" w:hAnsi="Calibri" w:cs="Calibri"/>
          <w:sz w:val="24"/>
        </w:rPr>
        <w:t>Students use their understanding of addition to develop fluency</w:t>
      </w:r>
      <w:r>
        <w:rPr>
          <w:rFonts w:ascii="Calibri" w:eastAsia="Times New Roman" w:hAnsi="Calibri" w:cs="Calibri"/>
          <w:sz w:val="24"/>
        </w:rPr>
        <w:t xml:space="preserve"> with addition and subtraction within</w:t>
      </w:r>
      <w:r w:rsidRPr="006E1B64">
        <w:rPr>
          <w:rFonts w:ascii="Calibri" w:eastAsia="Times New Roman" w:hAnsi="Calibri" w:cs="Calibri"/>
          <w:sz w:val="24"/>
        </w:rPr>
        <w:t xml:space="preserve"> 20. They demonstrate understanding </w:t>
      </w:r>
      <w:r>
        <w:rPr>
          <w:rFonts w:ascii="Calibri" w:eastAsia="Times New Roman" w:hAnsi="Calibri" w:cs="Calibri"/>
          <w:sz w:val="24"/>
        </w:rPr>
        <w:t xml:space="preserve">of addition and subtraction within 1000 with the use </w:t>
      </w:r>
      <w:r w:rsidRPr="006E1B64">
        <w:rPr>
          <w:rFonts w:ascii="Calibri" w:eastAsia="Times New Roman" w:hAnsi="Calibri" w:cs="Calibri"/>
          <w:sz w:val="24"/>
        </w:rPr>
        <w:t>of models</w:t>
      </w:r>
      <w:r>
        <w:rPr>
          <w:rFonts w:ascii="Calibri" w:eastAsia="Times New Roman" w:hAnsi="Calibri" w:cs="Calibri"/>
          <w:sz w:val="24"/>
        </w:rPr>
        <w:t>. T</w:t>
      </w:r>
      <w:r w:rsidRPr="006E1B64">
        <w:rPr>
          <w:rFonts w:ascii="Calibri" w:eastAsia="Times New Roman" w:hAnsi="Calibri" w:cs="Calibri"/>
          <w:sz w:val="24"/>
        </w:rPr>
        <w:t>hey develop, discuss, and use efficient, accurate, and generalizable methods to compute sums and differences of whole number using base-ten notation, understanding of place value, and the properties of operations. They select and accurately apply methods that are appropriate for the context and the numbers involved to mentally calculate sums and differences.</w:t>
      </w:r>
    </w:p>
    <w:p w:rsidR="00BF5760" w:rsidRPr="00BF5760" w:rsidRDefault="00BF5760" w:rsidP="00BF5760">
      <w:pPr>
        <w:spacing w:after="0" w:line="240" w:lineRule="auto"/>
        <w:rPr>
          <w:rFonts w:ascii="Calibri" w:eastAsia="Times New Roman" w:hAnsi="Calibri" w:cs="Calibri"/>
          <w:sz w:val="12"/>
          <w:szCs w:val="12"/>
        </w:rPr>
      </w:pPr>
    </w:p>
    <w:p w:rsidR="00BF5760" w:rsidRPr="00BF5760" w:rsidRDefault="00BF5760" w:rsidP="00BF5760">
      <w:pPr>
        <w:pStyle w:val="ListParagraph"/>
        <w:numPr>
          <w:ilvl w:val="0"/>
          <w:numId w:val="10"/>
        </w:numPr>
        <w:spacing w:after="0" w:line="240" w:lineRule="auto"/>
        <w:rPr>
          <w:rFonts w:ascii="Calibri" w:eastAsia="Times New Roman" w:hAnsi="Calibri" w:cs="Calibri"/>
          <w:sz w:val="24"/>
        </w:rPr>
      </w:pPr>
      <w:r w:rsidRPr="006E1B64">
        <w:rPr>
          <w:rFonts w:ascii="Calibri" w:eastAsia="Times New Roman" w:hAnsi="Calibri" w:cs="Calibri"/>
          <w:sz w:val="24"/>
        </w:rPr>
        <w:t xml:space="preserve">Students </w:t>
      </w:r>
      <w:r>
        <w:rPr>
          <w:rFonts w:ascii="Calibri" w:eastAsia="Times New Roman" w:hAnsi="Calibri" w:cs="Calibri"/>
          <w:sz w:val="24"/>
        </w:rPr>
        <w:t>develop understanding</w:t>
      </w:r>
      <w:r w:rsidRPr="006E1B64">
        <w:rPr>
          <w:rFonts w:ascii="Calibri" w:eastAsia="Times New Roman" w:hAnsi="Calibri" w:cs="Calibri"/>
          <w:sz w:val="24"/>
        </w:rPr>
        <w:t xml:space="preserve"> for standard units of measure (centimeter and inch), and they use rulers and other measurement tools with the understanding that linear measurement involves an iteration (repetition) of units. They recognize that the smaller the unit, the more iterations they need to cover a given length.</w:t>
      </w:r>
    </w:p>
    <w:p w:rsidR="00BF5760" w:rsidRPr="00BF5760" w:rsidRDefault="00BF5760" w:rsidP="00BF5760">
      <w:pPr>
        <w:spacing w:after="120" w:line="240" w:lineRule="auto"/>
        <w:ind w:left="144" w:hanging="144"/>
        <w:rPr>
          <w:rFonts w:ascii="Calibri" w:eastAsia="Times New Roman" w:hAnsi="Calibri" w:cs="Calibri"/>
          <w:sz w:val="12"/>
          <w:szCs w:val="12"/>
        </w:rPr>
      </w:pPr>
    </w:p>
    <w:p w:rsidR="00BF5760" w:rsidRPr="00BF5760" w:rsidRDefault="00BF5760" w:rsidP="00BF5760">
      <w:pPr>
        <w:tabs>
          <w:tab w:val="left" w:pos="0"/>
        </w:tabs>
        <w:spacing w:after="0" w:line="240" w:lineRule="auto"/>
        <w:rPr>
          <w:rFonts w:ascii="Times New Roman" w:eastAsia="Times New Roman" w:hAnsi="Times New Roman" w:cs="Times New Roman"/>
          <w:b/>
          <w:sz w:val="28"/>
          <w:szCs w:val="24"/>
        </w:rPr>
      </w:pPr>
      <w:r w:rsidRPr="00BF5760">
        <w:rPr>
          <w:rFonts w:cs="Arial"/>
          <w:b/>
          <w:i/>
          <w:sz w:val="24"/>
        </w:rPr>
        <w:t>The Standards for Mathematical Practice complement the content standards so that students</w:t>
      </w:r>
      <w:r w:rsidRPr="00BF5760">
        <w:rPr>
          <w:rFonts w:cs="Arial"/>
          <w:b/>
          <w:i/>
          <w:spacing w:val="-7"/>
          <w:sz w:val="24"/>
        </w:rPr>
        <w:t xml:space="preserve"> </w:t>
      </w:r>
      <w:r w:rsidRPr="00BF5760">
        <w:rPr>
          <w:rFonts w:cs="Arial"/>
          <w:b/>
          <w:i/>
          <w:sz w:val="24"/>
        </w:rPr>
        <w:t>increasingly engage with the subject matter as they grow in mathematical maturity and expertise throughout the elementary, middle, and high school</w:t>
      </w:r>
      <w:r w:rsidRPr="00BF5760">
        <w:rPr>
          <w:rFonts w:cs="Arial"/>
          <w:b/>
          <w:i/>
          <w:spacing w:val="-5"/>
          <w:sz w:val="24"/>
        </w:rPr>
        <w:t xml:space="preserve"> </w:t>
      </w:r>
      <w:r w:rsidRPr="00BF5760">
        <w:rPr>
          <w:rFonts w:cs="Arial"/>
          <w:b/>
          <w:i/>
          <w:sz w:val="24"/>
        </w:rPr>
        <w:t>years.</w:t>
      </w:r>
    </w:p>
    <w:p w:rsidR="00BF5760" w:rsidRDefault="00BF5760" w:rsidP="00BF5760">
      <w:pPr>
        <w:spacing w:after="120" w:line="240" w:lineRule="auto"/>
        <w:ind w:left="144" w:hanging="144"/>
        <w:rPr>
          <w:rFonts w:ascii="Times New Roman" w:eastAsia="Times New Roman" w:hAnsi="Times New Roman" w:cs="Times New Roman"/>
          <w:sz w:val="24"/>
          <w:szCs w:val="24"/>
        </w:rPr>
      </w:pPr>
    </w:p>
    <w:p w:rsidR="00BF5760" w:rsidRPr="00BF5760" w:rsidRDefault="00BF5760" w:rsidP="00BF5760">
      <w:pPr>
        <w:tabs>
          <w:tab w:val="left" w:pos="0"/>
        </w:tabs>
        <w:spacing w:after="0" w:line="240" w:lineRule="auto"/>
        <w:rPr>
          <w:rFonts w:cs="Arial"/>
          <w:sz w:val="24"/>
          <w:u w:val="single"/>
        </w:rPr>
      </w:pPr>
      <w:r w:rsidRPr="00BF5760">
        <w:rPr>
          <w:rFonts w:cs="Arial"/>
          <w:sz w:val="24"/>
          <w:u w:val="single"/>
        </w:rPr>
        <w:t>Content Emphasis of Arizona Mathematics Standards:</w:t>
      </w:r>
    </w:p>
    <w:p w:rsidR="00BF5760" w:rsidRPr="00BF5760" w:rsidRDefault="00BF5760" w:rsidP="00BF5760">
      <w:pPr>
        <w:tabs>
          <w:tab w:val="left" w:pos="0"/>
        </w:tabs>
        <w:spacing w:after="0" w:line="240" w:lineRule="auto"/>
        <w:rPr>
          <w:rFonts w:cs="Arial"/>
          <w:sz w:val="8"/>
          <w:u w:val="single"/>
        </w:rPr>
      </w:pPr>
    </w:p>
    <w:p w:rsidR="00BF5760" w:rsidRPr="00BF5760" w:rsidRDefault="00BF5760" w:rsidP="00BF5760">
      <w:r w:rsidRPr="00BF5760">
        <w:t>The content emphasis provides planning guidance regarding the major and supporting clusters f</w:t>
      </w:r>
      <w:r w:rsidR="00A10C53">
        <w:t>ound within the standards. The Major and Supporting C</w:t>
      </w:r>
      <w:r w:rsidRPr="00BF5760">
        <w:t>lusters align with the Blueprint for AzMERIT. Please consider the following designations when planning an instructional scope for the academic year.</w:t>
      </w:r>
    </w:p>
    <w:p w:rsidR="00BF5760" w:rsidRPr="00BF5760" w:rsidRDefault="00BF5760" w:rsidP="00BF5760">
      <w:r w:rsidRPr="00BF5760">
        <w:rPr>
          <w:noProof/>
        </w:rPr>
        <mc:AlternateContent>
          <mc:Choice Requires="wps">
            <w:drawing>
              <wp:anchor distT="0" distB="0" distL="114300" distR="114300" simplePos="0" relativeHeight="251657216" behindDoc="0" locked="0" layoutInCell="1" allowOverlap="1" wp14:anchorId="2274D238" wp14:editId="76B16138">
                <wp:simplePos x="0" y="0"/>
                <wp:positionH relativeFrom="margin">
                  <wp:posOffset>1913890</wp:posOffset>
                </wp:positionH>
                <wp:positionV relativeFrom="paragraph">
                  <wp:posOffset>36830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B1D38" id="Oval 6" o:spid="_x0000_s1026" style="position:absolute;margin-left:150.7pt;margin-top:2.9pt;width:8.25pt;height:7.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" fillcolor="#c00000" strokecolor="#c00000" strokeweight="2pt">
                <w10:wrap anchorx="margin"/>
              </v:oval>
            </w:pict>
          </mc:Fallback>
        </mc:AlternateContent>
      </w:r>
      <w:r w:rsidRPr="00BF5760">
        <w:t xml:space="preserve">Arizona considers </w:t>
      </w:r>
      <w:r w:rsidRPr="00BF5760">
        <w:rPr>
          <w:b/>
        </w:rPr>
        <w:t xml:space="preserve">Major Clusters </w:t>
      </w:r>
      <w:r w:rsidRPr="00BF5760">
        <w:t xml:space="preserve">      as groups of related standards that require greater emphasis than some of the other standards due to the depth of the ideas and the time it takes to master these groups of related standards.</w:t>
      </w:r>
    </w:p>
    <w:p w:rsidR="00BF5760" w:rsidRDefault="00BF5760" w:rsidP="00BF5760">
      <w:r w:rsidRPr="00BF5760">
        <w:rPr>
          <w:noProof/>
        </w:rPr>
        <mc:AlternateContent>
          <mc:Choice Requires="wps">
            <w:drawing>
              <wp:anchor distT="0" distB="0" distL="114300" distR="114300" simplePos="0" relativeHeight="251660288" behindDoc="0" locked="0" layoutInCell="1" allowOverlap="1" wp14:anchorId="0DEB8800" wp14:editId="1FCD15C9">
                <wp:simplePos x="0" y="0"/>
                <wp:positionH relativeFrom="margin">
                  <wp:posOffset>2186940</wp:posOffset>
                </wp:positionH>
                <wp:positionV relativeFrom="paragraph">
                  <wp:posOffset>29845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rgbClr val="4F81BD">
                            <a:lumMod val="75000"/>
                          </a:srgbClr>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08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2.2pt;margin-top:2.35pt;width:9.7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" fillcolor="#376092" strokecolor="#376092" strokeweight="2pt">
                <w10:wrap anchorx="margin"/>
              </v:shape>
            </w:pict>
          </mc:Fallback>
        </mc:AlternateContent>
      </w:r>
      <w:r w:rsidRPr="00BF5760">
        <w:t xml:space="preserve">Arizona considers </w:t>
      </w:r>
      <w:r w:rsidRPr="00BF5760">
        <w:rPr>
          <w:b/>
        </w:rPr>
        <w:t xml:space="preserve">Supporting Clusters   </w:t>
      </w:r>
      <w:r w:rsidRPr="00BF5760">
        <w:t xml:space="preserve">   as groups of related standards that support standards within the major cluster in and ac</w:t>
      </w:r>
      <w:r w:rsidR="00A10C53">
        <w:t>ross grade levels.  Supporting C</w:t>
      </w:r>
      <w:r w:rsidRPr="00BF5760">
        <w:t>lusters also encompass pre-requisite and extension of grade level content.</w:t>
      </w:r>
    </w:p>
    <w:p w:rsidR="00BF5760" w:rsidRPr="00C00BE3" w:rsidRDefault="00BF5760" w:rsidP="00BF5760">
      <w:pPr>
        <w:rPr>
          <w:b/>
          <w:bCs/>
          <w:i/>
        </w:rPr>
      </w:pPr>
      <w:r w:rsidRPr="00C00BE3">
        <w:rPr>
          <w:b/>
          <w:i/>
        </w:rPr>
        <w:t xml:space="preserve">Arizona is suggesting instructional time encompass a range of at least 65%-75% for Major Clusters and a range of 25%-35% for Supporting Cluster instruction. See </w:t>
      </w:r>
      <w:hyperlink r:id="rId8" w:history="1">
        <w:r w:rsidRPr="00C00BE3">
          <w:rPr>
            <w:rStyle w:val="Hyperlink"/>
            <w:b/>
            <w:i/>
            <w:color w:val="auto"/>
          </w:rPr>
          <w:t>introduction</w:t>
        </w:r>
      </w:hyperlink>
      <w:r w:rsidRPr="00C00BE3">
        <w:rPr>
          <w:b/>
          <w:i/>
        </w:rPr>
        <w:t>, page 12 for more information.</w:t>
      </w:r>
    </w:p>
    <w:p w:rsidR="006A14A5" w:rsidRDefault="006E1B64" w:rsidP="006A14A5">
      <w:pPr>
        <w:pBdr>
          <w:bottom w:val="single" w:sz="8" w:space="4" w:color="4F81BD"/>
        </w:pBdr>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Second</w:t>
      </w:r>
      <w:r w:rsidR="006A14A5" w:rsidRPr="006A14A5">
        <w:rPr>
          <w:rFonts w:eastAsia="Times New Roman" w:cs="Calibri"/>
          <w:color w:val="17365D"/>
          <w:spacing w:val="5"/>
          <w:kern w:val="28"/>
          <w:sz w:val="32"/>
          <w:szCs w:val="32"/>
        </w:rPr>
        <w:t xml:space="preserve"> Grade </w:t>
      </w:r>
      <w:r w:rsidR="00BF5760">
        <w:rPr>
          <w:rFonts w:eastAsia="Times New Roman" w:cs="Calibri"/>
          <w:color w:val="17365D"/>
          <w:spacing w:val="5"/>
          <w:kern w:val="28"/>
          <w:sz w:val="32"/>
          <w:szCs w:val="32"/>
        </w:rPr>
        <w:t xml:space="preserve"> Standards </w:t>
      </w:r>
      <w:r w:rsidR="006A14A5" w:rsidRPr="006A14A5">
        <w:rPr>
          <w:rFonts w:eastAsia="Times New Roman" w:cs="Calibri"/>
          <w:color w:val="17365D"/>
          <w:spacing w:val="5"/>
          <w:kern w:val="28"/>
          <w:sz w:val="32"/>
          <w:szCs w:val="32"/>
        </w:rPr>
        <w:t>Overview</w:t>
      </w:r>
    </w:p>
    <w:p w:rsidR="00BF5760" w:rsidRDefault="00BF5760" w:rsidP="00BF5760">
      <w:pPr>
        <w:pBdr>
          <w:bottom w:val="single" w:sz="8" w:space="4" w:color="4F81BD"/>
        </w:pBdr>
        <w:spacing w:after="480" w:line="240" w:lineRule="auto"/>
        <w:contextualSpacing/>
        <w:rPr>
          <w:rFonts w:eastAsia="Times New Roman" w:cs="Calibri"/>
          <w:color w:val="17365D"/>
          <w:spacing w:val="5"/>
          <w:kern w:val="28"/>
          <w:sz w:val="26"/>
          <w:szCs w:val="26"/>
        </w:rPr>
      </w:pPr>
      <w:r w:rsidRPr="00BF5760">
        <w:rPr>
          <w:rFonts w:eastAsia="Times New Roman" w:cs="Calibri"/>
          <w:color w:val="17365D"/>
          <w:spacing w:val="5"/>
          <w:kern w:val="28"/>
          <w:sz w:val="26"/>
          <w:szCs w:val="26"/>
        </w:rPr>
        <w:t xml:space="preserve">Grade level content emphasis indicated by: </w:t>
      </w:r>
      <w:r w:rsidRPr="00BF5760">
        <w:rPr>
          <w:rFonts w:eastAsia="Times New Roman" w:cs="Calibri"/>
          <w:noProof/>
          <w:color w:val="17365D"/>
          <w:spacing w:val="5"/>
          <w:kern w:val="28"/>
          <w:sz w:val="26"/>
          <w:szCs w:val="26"/>
        </w:rPr>
        <mc:AlternateContent>
          <mc:Choice Requires="wps">
            <w:drawing>
              <wp:inline distT="0" distB="0" distL="0" distR="0" wp14:anchorId="3F96BE42" wp14:editId="150DC385">
                <wp:extent cx="152400" cy="142875"/>
                <wp:effectExtent l="0" t="0" r="0" b="9525"/>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D87B29" id="Oval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" fillcolor="#d71920" stroked="f" strokeweight="2pt">
                <w10:anchorlock/>
              </v:oval>
            </w:pict>
          </mc:Fallback>
        </mc:AlternateContent>
      </w:r>
      <w:r w:rsidR="00A10C53">
        <w:rPr>
          <w:rFonts w:eastAsia="Times New Roman" w:cs="Calibri"/>
          <w:color w:val="17365D"/>
          <w:spacing w:val="5"/>
          <w:kern w:val="28"/>
          <w:sz w:val="26"/>
          <w:szCs w:val="26"/>
        </w:rPr>
        <w:t xml:space="preserve"> Major C</w:t>
      </w:r>
      <w:r w:rsidRPr="00BF5760">
        <w:rPr>
          <w:rFonts w:eastAsia="Times New Roman" w:cs="Calibri"/>
          <w:color w:val="17365D"/>
          <w:spacing w:val="5"/>
          <w:kern w:val="28"/>
          <w:sz w:val="26"/>
          <w:szCs w:val="26"/>
        </w:rPr>
        <w:t xml:space="preserve">luster: </w:t>
      </w:r>
      <w:r w:rsidRPr="00BF5760">
        <w:rPr>
          <w:rFonts w:eastAsia="Times New Roman" w:cs="Calibri"/>
          <w:noProof/>
          <w:color w:val="17365D"/>
          <w:spacing w:val="5"/>
          <w:kern w:val="28"/>
          <w:sz w:val="26"/>
          <w:szCs w:val="26"/>
        </w:rPr>
        <mc:AlternateContent>
          <mc:Choice Requires="wps">
            <w:drawing>
              <wp:inline distT="0" distB="0" distL="0" distR="0" wp14:anchorId="4C127B1D" wp14:editId="7C09F168">
                <wp:extent cx="152400" cy="132080"/>
                <wp:effectExtent l="0" t="0" r="0" b="1270"/>
                <wp:docPr id="4" name="Isosceles Triangle 4"/>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C70929" id="Isosceles Triangle 4"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" fillcolor="#143c90" stroked="f" strokeweight="2pt">
                <w10:anchorlock/>
              </v:shape>
            </w:pict>
          </mc:Fallback>
        </mc:AlternateContent>
      </w:r>
      <w:r w:rsidR="00A10C53">
        <w:rPr>
          <w:rFonts w:eastAsia="Times New Roman" w:cs="Calibri"/>
          <w:color w:val="17365D"/>
          <w:spacing w:val="5"/>
          <w:kern w:val="28"/>
          <w:sz w:val="26"/>
          <w:szCs w:val="26"/>
        </w:rPr>
        <w:t xml:space="preserve"> Supporting C</w:t>
      </w:r>
      <w:r w:rsidRPr="00BF5760">
        <w:rPr>
          <w:rFonts w:eastAsia="Times New Roman" w:cs="Calibri"/>
          <w:color w:val="17365D"/>
          <w:spacing w:val="5"/>
          <w:kern w:val="28"/>
          <w:sz w:val="26"/>
          <w:szCs w:val="26"/>
        </w:rPr>
        <w:t>luster</w:t>
      </w:r>
    </w:p>
    <w:p w:rsidR="00BF5760" w:rsidRPr="00C00BE3" w:rsidRDefault="00C00BE3" w:rsidP="006A14A5">
      <w:pPr>
        <w:pBdr>
          <w:bottom w:val="single" w:sz="8" w:space="4" w:color="4F81BD"/>
        </w:pBdr>
        <w:spacing w:after="480" w:line="240" w:lineRule="auto"/>
        <w:contextualSpacing/>
        <w:rPr>
          <w:rFonts w:eastAsia="Times New Roman" w:cs="Calibri"/>
          <w:color w:val="17365D"/>
          <w:spacing w:val="5"/>
          <w:kern w:val="28"/>
          <w:sz w:val="24"/>
          <w:szCs w:val="24"/>
        </w:rPr>
      </w:pPr>
      <w:r w:rsidRPr="00C00BE3">
        <w:rPr>
          <w:rFonts w:eastAsia="Times New Roman" w:cs="Calibri"/>
          <w:color w:val="17365D"/>
          <w:spacing w:val="5"/>
          <w:kern w:val="28"/>
          <w:sz w:val="24"/>
          <w:szCs w:val="24"/>
        </w:rPr>
        <w:t>Arizona is</w:t>
      </w:r>
      <w:r>
        <w:rPr>
          <w:rFonts w:eastAsia="Times New Roman" w:cs="Calibri"/>
          <w:color w:val="17365D"/>
          <w:spacing w:val="5"/>
          <w:kern w:val="28"/>
          <w:sz w:val="24"/>
          <w:szCs w:val="24"/>
        </w:rPr>
        <w:t xml:space="preserve"> </w:t>
      </w:r>
      <w:r w:rsidRPr="00C00BE3">
        <w:rPr>
          <w:rFonts w:eastAsia="Times New Roman" w:cs="Calibri"/>
          <w:color w:val="17365D"/>
          <w:spacing w:val="5"/>
          <w:kern w:val="28"/>
          <w:sz w:val="24"/>
          <w:szCs w:val="24"/>
        </w:rPr>
        <w:t xml:space="preserve">suggesting instructional time encompass a range of at least 65%-75% for Major Clusters and a range of 25%-35% for Supporting Cluster instruction. See </w:t>
      </w:r>
      <w:hyperlink r:id="rId9" w:history="1">
        <w:r w:rsidRPr="00C00BE3">
          <w:rPr>
            <w:rStyle w:val="Hyperlink"/>
            <w:rFonts w:eastAsia="Times New Roman" w:cs="Calibri"/>
            <w:spacing w:val="5"/>
            <w:kern w:val="28"/>
            <w:sz w:val="24"/>
            <w:szCs w:val="24"/>
          </w:rPr>
          <w:t>introduction</w:t>
        </w:r>
      </w:hyperlink>
      <w:r>
        <w:rPr>
          <w:rFonts w:eastAsia="Times New Roman" w:cs="Calibri"/>
          <w:color w:val="17365D"/>
          <w:spacing w:val="5"/>
          <w:kern w:val="28"/>
          <w:sz w:val="24"/>
          <w:szCs w:val="24"/>
        </w:rPr>
        <w:t>, page 12 for more information.</w:t>
      </w:r>
    </w:p>
    <w:tbl>
      <w:tblPr>
        <w:tblW w:w="14634" w:type="dxa"/>
        <w:tblLayout w:type="fixed"/>
        <w:tblLook w:val="04A0" w:firstRow="1" w:lastRow="0" w:firstColumn="1" w:lastColumn="0" w:noHBand="0" w:noVBand="1"/>
      </w:tblPr>
      <w:tblGrid>
        <w:gridCol w:w="7938"/>
        <w:gridCol w:w="6696"/>
      </w:tblGrid>
      <w:tr w:rsidR="006A14A5" w:rsidRPr="006A14A5" w:rsidTr="00BF5760">
        <w:tc>
          <w:tcPr>
            <w:tcW w:w="7938" w:type="dxa"/>
          </w:tcPr>
          <w:p w:rsid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Operations and Algebraic Thinking (OA)</w:t>
            </w:r>
          </w:p>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7110"/>
            </w:tblGrid>
            <w:tr w:rsidR="00BF5760" w:rsidRPr="00FD2278" w:rsidTr="00BF5760">
              <w:trPr>
                <w:cantSplit/>
                <w:trHeight w:val="432"/>
              </w:trPr>
              <w:tc>
                <w:tcPr>
                  <w:tcW w:w="720" w:type="dxa"/>
                </w:tcPr>
                <w:p w:rsidR="00BF5760" w:rsidRPr="00FD2278" w:rsidRDefault="00BF5760" w:rsidP="00BF5760">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540C914" wp14:editId="416ED69D">
                            <wp:extent cx="144780" cy="144780"/>
                            <wp:effectExtent l="0" t="0" r="7620" b="7620"/>
                            <wp:docPr id="112" name="Oval 11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586C6C" id="Oval 11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hi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MMweW&#10;hnS/B8OyTuj0PtbktPYPYdQiibnVgwo2f6kJdiiIvrwiKg+JCbqczudn54S7INMoU5Tq7bEPMX2T&#10;aFkWGi6N0T7mnqGG/W1Mg/fRK19HNLq90cYUJWw31yYwKrjhq7PpxayMlBL85mYc6xs+O5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F4Ghi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7110" w:type="dxa"/>
                </w:tcPr>
                <w:p w:rsidR="00BF5760" w:rsidRPr="004F77F5" w:rsidRDefault="00BF5760" w:rsidP="00BF5760">
                  <w:pPr>
                    <w:pStyle w:val="NoSpacing"/>
                    <w:rPr>
                      <w:rFonts w:ascii="Times New Roman" w:hAnsi="Times New Roman" w:cs="Times New Roman"/>
                      <w:sz w:val="24"/>
                      <w:szCs w:val="24"/>
                    </w:rPr>
                  </w:pPr>
                  <w:r>
                    <w:rPr>
                      <w:rFonts w:ascii="Times New Roman" w:hAnsi="Times New Roman" w:cs="Times New Roman"/>
                      <w:sz w:val="24"/>
                      <w:szCs w:val="24"/>
                    </w:rPr>
                    <w:t>R</w:t>
                  </w:r>
                  <w:r w:rsidRPr="004F77F5">
                    <w:rPr>
                      <w:rFonts w:ascii="Times New Roman" w:hAnsi="Times New Roman" w:cs="Times New Roman"/>
                      <w:sz w:val="24"/>
                      <w:szCs w:val="24"/>
                    </w:rPr>
                    <w:t>epresent and solve problems involving addition and subtraction.</w:t>
                  </w:r>
                </w:p>
                <w:p w:rsidR="00BF5760" w:rsidRPr="00FD2278" w:rsidRDefault="00BF5760" w:rsidP="00BF5760">
                  <w:pPr>
                    <w:pStyle w:val="NoSpacing"/>
                    <w:rPr>
                      <w:rFonts w:ascii="Times New Roman" w:hAnsi="Times New Roman" w:cs="Times New Roman"/>
                      <w:sz w:val="24"/>
                      <w:szCs w:val="24"/>
                    </w:rPr>
                  </w:pPr>
                </w:p>
              </w:tc>
            </w:tr>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42C106A" wp14:editId="397E8202">
                            <wp:extent cx="144780" cy="144780"/>
                            <wp:effectExtent l="0" t="0" r="7620" b="7620"/>
                            <wp:docPr id="114" name="Oval 11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57DD1A" id="Oval 11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Ea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mcMweW&#10;hnS/B8OyTuj0PtbktPYPYdQiibnVgwo2f6kJdiiIvrwiKg+JCbqczudn54S7INMoU5Tq7bEPMX2T&#10;aFkWGi6N0T7mnqGG/W1Mg/fRK19HNLq90cYUJWw31yYwKrjhq7PpxayMlBL85mYc6xs+O5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fTbEa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sidRPr="00FB409B">
                    <w:rPr>
                      <w:rFonts w:ascii="Times New Roman" w:hAnsi="Times New Roman" w:cs="Times New Roman"/>
                      <w:sz w:val="24"/>
                      <w:szCs w:val="24"/>
                    </w:rPr>
                    <w:t>Add and subtract within 20.</w:t>
                  </w:r>
                </w:p>
              </w:tc>
            </w:tr>
            <w:tr w:rsidR="00BF5760" w:rsidRPr="00FD2278" w:rsidTr="00BF5760">
              <w:trPr>
                <w:cantSplit/>
                <w:trHeight w:val="648"/>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54E55DA" wp14:editId="69405ED7">
                            <wp:extent cx="160020" cy="144780"/>
                            <wp:effectExtent l="0" t="0" r="0" b="7620"/>
                            <wp:docPr id="123" name="Isosceles Triangle 1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714609" id="Isosceles Triangle 1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4+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ABGvj5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sidRPr="00FB409B">
                    <w:rPr>
                      <w:rFonts w:ascii="Times New Roman" w:hAnsi="Times New Roman" w:cs="Times New Roman"/>
                      <w:sz w:val="24"/>
                      <w:szCs w:val="24"/>
                    </w:rPr>
                    <w:t xml:space="preserve">Work with </w:t>
                  </w:r>
                  <w:r>
                    <w:rPr>
                      <w:rFonts w:ascii="Times New Roman" w:hAnsi="Times New Roman" w:cs="Times New Roman"/>
                      <w:sz w:val="24"/>
                      <w:szCs w:val="24"/>
                    </w:rPr>
                    <w:t>equal groups of objects to gain foundations for multiplication.</w:t>
                  </w:r>
                </w:p>
              </w:tc>
            </w:tr>
          </w:tbl>
          <w:p w:rsidR="00BF5760" w:rsidRPr="006E1B64" w:rsidRDefault="00BF5760" w:rsidP="006E1B64">
            <w:pPr>
              <w:spacing w:after="120" w:line="240" w:lineRule="auto"/>
              <w:rPr>
                <w:rFonts w:ascii="Calibri" w:eastAsia="Times New Roman" w:hAnsi="Calibri" w:cs="Calibri"/>
                <w:b/>
                <w:sz w:val="24"/>
                <w:szCs w:val="24"/>
              </w:rPr>
            </w:pPr>
          </w:p>
          <w:p w:rsid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Number and Operations in Base Ten (NBT)</w:t>
            </w:r>
          </w:p>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7110"/>
            </w:tblGrid>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DA88C61" wp14:editId="061E357E">
                            <wp:extent cx="144780" cy="144780"/>
                            <wp:effectExtent l="0" t="0" r="7620" b="7620"/>
                            <wp:docPr id="117" name="Oval 1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5E76B3" id="Oval 1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0mWAIAALI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Sm90m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Pr>
                      <w:rFonts w:ascii="Times New Roman" w:hAnsi="Times New Roman" w:cs="Times New Roman"/>
                      <w:sz w:val="24"/>
                      <w:szCs w:val="24"/>
                    </w:rPr>
                    <w:t>U</w:t>
                  </w:r>
                  <w:r w:rsidRPr="003308F2">
                    <w:rPr>
                      <w:rFonts w:ascii="Times New Roman" w:hAnsi="Times New Roman" w:cs="Times New Roman"/>
                      <w:sz w:val="24"/>
                      <w:szCs w:val="24"/>
                    </w:rPr>
                    <w:t>nderstand place value.</w:t>
                  </w:r>
                </w:p>
              </w:tc>
            </w:tr>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FF6C47E" wp14:editId="48DCE592">
                            <wp:extent cx="144780" cy="144780"/>
                            <wp:effectExtent l="0" t="0" r="7620" b="7620"/>
                            <wp:docPr id="118" name="Oval 11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D33073" id="Oval 11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Lr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rFgLr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sidRPr="007A2A8C">
                    <w:rPr>
                      <w:rFonts w:ascii="Times New Roman" w:hAnsi="Times New Roman" w:cs="Times New Roman"/>
                      <w:sz w:val="24"/>
                      <w:szCs w:val="24"/>
                    </w:rPr>
                    <w:t>Use place value understanding and properties of operations to add and subtract.</w:t>
                  </w:r>
                </w:p>
              </w:tc>
            </w:tr>
          </w:tbl>
          <w:p w:rsidR="00BF5760" w:rsidRPr="006E1B64" w:rsidRDefault="00BF5760" w:rsidP="006E1B64">
            <w:pPr>
              <w:spacing w:after="120" w:line="240" w:lineRule="auto"/>
              <w:rPr>
                <w:rFonts w:ascii="Calibri" w:eastAsia="Times New Roman" w:hAnsi="Calibri" w:cs="Calibri"/>
                <w:b/>
                <w:sz w:val="24"/>
                <w:szCs w:val="24"/>
              </w:rPr>
            </w:pPr>
          </w:p>
          <w:p w:rsid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Measurement and Data (MD)</w:t>
            </w:r>
          </w:p>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7110"/>
            </w:tblGrid>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3D7D059" wp14:editId="09609A7C">
                            <wp:extent cx="144780" cy="144780"/>
                            <wp:effectExtent l="0" t="0" r="7620" b="7620"/>
                            <wp:docPr id="119" name="Oval 11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5C04C0" id="Oval 11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b/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QWyb/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7110" w:type="dxa"/>
                </w:tcPr>
                <w:p w:rsidR="00BF5760" w:rsidRPr="003308F2" w:rsidRDefault="00BF5760" w:rsidP="00BF5760">
                  <w:pPr>
                    <w:pStyle w:val="NoSpacing"/>
                    <w:rPr>
                      <w:rFonts w:ascii="Times New Roman" w:hAnsi="Times New Roman" w:cs="Times New Roman"/>
                      <w:sz w:val="24"/>
                      <w:szCs w:val="24"/>
                    </w:rPr>
                  </w:pPr>
                  <w:r>
                    <w:rPr>
                      <w:rFonts w:ascii="Times New Roman" w:hAnsi="Times New Roman" w:cs="Times New Roman"/>
                      <w:sz w:val="24"/>
                      <w:szCs w:val="24"/>
                    </w:rPr>
                    <w:t>Me</w:t>
                  </w:r>
                  <w:r w:rsidRPr="003308F2">
                    <w:rPr>
                      <w:rFonts w:ascii="Times New Roman" w:hAnsi="Times New Roman" w:cs="Times New Roman"/>
                      <w:sz w:val="24"/>
                      <w:szCs w:val="24"/>
                    </w:rPr>
                    <w:t xml:space="preserve">asure </w:t>
                  </w:r>
                  <w:r>
                    <w:rPr>
                      <w:rFonts w:ascii="Times New Roman" w:hAnsi="Times New Roman" w:cs="Times New Roman"/>
                      <w:sz w:val="24"/>
                      <w:szCs w:val="24"/>
                    </w:rPr>
                    <w:t>and estimate lengths in standard units.</w:t>
                  </w:r>
                </w:p>
                <w:p w:rsidR="00BF5760" w:rsidRDefault="00BF5760" w:rsidP="00BF5760">
                  <w:pPr>
                    <w:pStyle w:val="NoSpacing"/>
                    <w:rPr>
                      <w:rFonts w:ascii="Times New Roman" w:hAnsi="Times New Roman" w:cs="Times New Roman"/>
                      <w:sz w:val="24"/>
                      <w:szCs w:val="24"/>
                    </w:rPr>
                  </w:pPr>
                </w:p>
              </w:tc>
            </w:tr>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A134AB5" wp14:editId="3125DC6B">
                            <wp:extent cx="144780" cy="144780"/>
                            <wp:effectExtent l="0" t="0" r="7620" b="7620"/>
                            <wp:docPr id="124" name="Oval 1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1DB6D9" id="Oval 1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j/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En1j/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Pr>
                      <w:rFonts w:ascii="Times New Roman" w:hAnsi="Times New Roman" w:cs="Times New Roman"/>
                      <w:sz w:val="24"/>
                      <w:szCs w:val="24"/>
                    </w:rPr>
                    <w:t>Relate addition and subtraction to length.</w:t>
                  </w:r>
                </w:p>
              </w:tc>
            </w:tr>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485C679" wp14:editId="6B1BBC03">
                            <wp:extent cx="160020" cy="144780"/>
                            <wp:effectExtent l="0" t="0" r="0" b="7620"/>
                            <wp:docPr id="121" name="Isosceles Triangle 1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38744D" id="Isosceles Triangle 1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Yy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CkHZYy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Pr>
                      <w:rFonts w:ascii="Times New Roman" w:hAnsi="Times New Roman" w:cs="Times New Roman"/>
                      <w:sz w:val="24"/>
                      <w:szCs w:val="24"/>
                    </w:rPr>
                    <w:t>Work with time and money.</w:t>
                  </w:r>
                </w:p>
              </w:tc>
            </w:tr>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208B7CD" wp14:editId="437FFEED">
                            <wp:extent cx="160020" cy="144780"/>
                            <wp:effectExtent l="0" t="0" r="0" b="7620"/>
                            <wp:docPr id="125" name="Isosceles Triangle 12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F70A49" id="Isosceles Triangle 12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Yq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kp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sqsYq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Pr>
                      <w:rFonts w:ascii="Times New Roman" w:hAnsi="Times New Roman" w:cs="Times New Roman"/>
                      <w:sz w:val="24"/>
                      <w:szCs w:val="24"/>
                    </w:rPr>
                    <w:t>Represent and interpret data.</w:t>
                  </w:r>
                </w:p>
              </w:tc>
            </w:tr>
          </w:tbl>
          <w:p w:rsidR="00BF5760" w:rsidRPr="006E1B64" w:rsidRDefault="00BF5760" w:rsidP="006E1B64">
            <w:pPr>
              <w:spacing w:after="120" w:line="240" w:lineRule="auto"/>
              <w:rPr>
                <w:rFonts w:ascii="Calibri" w:eastAsia="Times New Roman" w:hAnsi="Calibri" w:cs="Calibri"/>
                <w:b/>
                <w:sz w:val="24"/>
                <w:szCs w:val="24"/>
              </w:rPr>
            </w:pPr>
          </w:p>
          <w:p w:rsidR="006E1B64" w:rsidRP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Geometry (G)</w:t>
            </w:r>
          </w:p>
          <w:tbl>
            <w:tblPr>
              <w:tblStyle w:val="TableGrid"/>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7110"/>
            </w:tblGrid>
            <w:tr w:rsidR="00BF5760" w:rsidRPr="00FD2278" w:rsidTr="00BF5760">
              <w:trPr>
                <w:cantSplit/>
                <w:trHeight w:val="432"/>
              </w:trPr>
              <w:tc>
                <w:tcPr>
                  <w:tcW w:w="720" w:type="dxa"/>
                </w:tcPr>
                <w:p w:rsidR="00BF5760" w:rsidRDefault="00BF5760" w:rsidP="00BF576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1A98D62A" wp14:editId="745CDA1A">
                            <wp:extent cx="160020" cy="144780"/>
                            <wp:effectExtent l="0" t="0" r="0" b="7620"/>
                            <wp:docPr id="122" name="Isosceles Triangle 12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E4DA83" id="Isosceles Triangle 12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o4YwIAAME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Sa6o4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7110" w:type="dxa"/>
                </w:tcPr>
                <w:p w:rsidR="00BF5760" w:rsidRDefault="00BF5760" w:rsidP="00BF5760">
                  <w:pPr>
                    <w:pStyle w:val="NoSpacing"/>
                    <w:rPr>
                      <w:rFonts w:ascii="Times New Roman" w:hAnsi="Times New Roman" w:cs="Times New Roman"/>
                      <w:sz w:val="24"/>
                      <w:szCs w:val="24"/>
                    </w:rPr>
                  </w:pPr>
                  <w:r w:rsidRPr="003308F2">
                    <w:rPr>
                      <w:rFonts w:ascii="Times New Roman" w:hAnsi="Times New Roman" w:cs="Times New Roman"/>
                      <w:sz w:val="24"/>
                      <w:szCs w:val="24"/>
                    </w:rPr>
                    <w:t>Reason with shapes and their attributes</w:t>
                  </w:r>
                  <w:r>
                    <w:rPr>
                      <w:rFonts w:ascii="Times New Roman" w:hAnsi="Times New Roman" w:cs="Times New Roman"/>
                      <w:sz w:val="24"/>
                      <w:szCs w:val="24"/>
                    </w:rPr>
                    <w:t>.</w:t>
                  </w:r>
                </w:p>
              </w:tc>
            </w:tr>
          </w:tbl>
          <w:p w:rsidR="006A14A5" w:rsidRPr="004F6576" w:rsidRDefault="006A14A5" w:rsidP="00BF5760">
            <w:pPr>
              <w:spacing w:after="120" w:line="240" w:lineRule="auto"/>
              <w:rPr>
                <w:rFonts w:ascii="Calibri" w:eastAsia="Times New Roman" w:hAnsi="Calibri" w:cs="Calibri"/>
                <w:b/>
                <w:bCs/>
              </w:rPr>
            </w:pPr>
          </w:p>
        </w:tc>
        <w:tc>
          <w:tcPr>
            <w:tcW w:w="6696"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Default="006A14A5" w:rsidP="00BF5760">
      <w:pPr>
        <w:tabs>
          <w:tab w:val="left" w:pos="1440"/>
        </w:tabs>
      </w:pPr>
    </w:p>
    <w:p w:rsidR="00BF5760" w:rsidRPr="00BF5760" w:rsidRDefault="00BF5760" w:rsidP="00BF5760">
      <w:pPr>
        <w:tabs>
          <w:tab w:val="left" w:pos="1440"/>
        </w:tabs>
      </w:pPr>
    </w:p>
    <w:p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23"/>
        <w:gridCol w:w="1414"/>
        <w:gridCol w:w="10286"/>
        <w:gridCol w:w="108"/>
      </w:tblGrid>
      <w:tr w:rsidR="006A14A5" w:rsidTr="003E7FB8">
        <w:tc>
          <w:tcPr>
            <w:tcW w:w="14706" w:type="dxa"/>
            <w:gridSpan w:val="5"/>
            <w:tcBorders>
              <w:top w:val="single" w:sz="18" w:space="0" w:color="auto"/>
              <w:left w:val="single" w:sz="18" w:space="0" w:color="auto"/>
              <w:right w:val="single" w:sz="18" w:space="0" w:color="auto"/>
            </w:tcBorders>
            <w:shd w:val="clear" w:color="auto" w:fill="BFBFBF" w:themeFill="background1" w:themeFillShade="BF"/>
          </w:tcPr>
          <w:p w:rsidR="006A14A5" w:rsidRPr="00F77595" w:rsidRDefault="006A14A5" w:rsidP="006A14A5">
            <w:pPr>
              <w:jc w:val="center"/>
              <w:rPr>
                <w:b/>
                <w:sz w:val="28"/>
              </w:rPr>
            </w:pPr>
            <w:r w:rsidRPr="00F77595">
              <w:rPr>
                <w:b/>
                <w:sz w:val="28"/>
              </w:rPr>
              <w:lastRenderedPageBreak/>
              <w:t>Operations and Algebraic Thinking (OA)</w:t>
            </w:r>
          </w:p>
        </w:tc>
      </w:tr>
      <w:tr w:rsidR="006E1B64" w:rsidTr="003E7FB8">
        <w:tc>
          <w:tcPr>
            <w:tcW w:w="2875" w:type="dxa"/>
            <w:tcBorders>
              <w:top w:val="single" w:sz="18" w:space="0" w:color="auto"/>
              <w:left w:val="single" w:sz="18" w:space="0" w:color="auto"/>
              <w:bottom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2.OA.A </w:t>
            </w:r>
          </w:p>
          <w:p w:rsidR="006E1B64" w:rsidRPr="00416099" w:rsidRDefault="006E1B64" w:rsidP="006E1B64">
            <w:r w:rsidRPr="002A5673">
              <w:rPr>
                <w:rFonts w:ascii="Calibri" w:hAnsi="Calibri"/>
                <w:b/>
                <w:bCs/>
                <w:color w:val="000000"/>
              </w:rPr>
              <w:t>Represent and solve problems involving addition and subtraction.</w:t>
            </w:r>
          </w:p>
        </w:tc>
        <w:tc>
          <w:tcPr>
            <w:tcW w:w="1437" w:type="dxa"/>
            <w:gridSpan w:val="2"/>
            <w:tcBorders>
              <w:top w:val="single" w:sz="18" w:space="0" w:color="auto"/>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2.OA.A.1</w:t>
            </w:r>
          </w:p>
        </w:tc>
        <w:tc>
          <w:tcPr>
            <w:tcW w:w="10394" w:type="dxa"/>
            <w:gridSpan w:val="2"/>
            <w:tcBorders>
              <w:top w:val="single" w:sz="18" w:space="0" w:color="auto"/>
              <w:bottom w:val="single" w:sz="18" w:space="0" w:color="auto"/>
              <w:right w:val="single" w:sz="18" w:space="0" w:color="auto"/>
            </w:tcBorders>
          </w:tcPr>
          <w:p w:rsidR="006E1B64" w:rsidRPr="002A5673" w:rsidRDefault="005B17F5" w:rsidP="005B17F5">
            <w:pPr>
              <w:rPr>
                <w:rFonts w:ascii="Calibri" w:hAnsi="Calibri"/>
                <w:color w:val="000000"/>
              </w:rPr>
            </w:pPr>
            <w:r w:rsidRPr="005B17F5">
              <w:t xml:space="preserve">Use addition and subtraction within 100 to solve one- and two-step word problems.  Represent a word problem as an equation with a symbol for the unknown. </w:t>
            </w:r>
            <w:r w:rsidRPr="005B17F5">
              <w:rPr>
                <w:i/>
                <w:iCs/>
              </w:rPr>
              <w:t>See Table 1.</w:t>
            </w:r>
          </w:p>
        </w:tc>
      </w:tr>
      <w:tr w:rsidR="006E1B64" w:rsidTr="003E7FB8">
        <w:tc>
          <w:tcPr>
            <w:tcW w:w="2875" w:type="dxa"/>
            <w:tcBorders>
              <w:top w:val="single" w:sz="18" w:space="0" w:color="auto"/>
              <w:left w:val="single" w:sz="18" w:space="0" w:color="auto"/>
              <w:bottom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2.OA.B </w:t>
            </w:r>
          </w:p>
          <w:p w:rsidR="006E1B64" w:rsidRPr="002A5673" w:rsidRDefault="006E1B64" w:rsidP="006E1B64">
            <w:pPr>
              <w:rPr>
                <w:rFonts w:ascii="Calibri" w:hAnsi="Calibri"/>
                <w:b/>
                <w:bCs/>
                <w:color w:val="000000"/>
              </w:rPr>
            </w:pPr>
            <w:r w:rsidRPr="002A5673">
              <w:rPr>
                <w:rFonts w:ascii="Calibri" w:hAnsi="Calibri"/>
                <w:b/>
                <w:bCs/>
                <w:color w:val="000000"/>
              </w:rPr>
              <w:t>Add and subtract within 20.</w:t>
            </w:r>
          </w:p>
        </w:tc>
        <w:tc>
          <w:tcPr>
            <w:tcW w:w="1437" w:type="dxa"/>
            <w:gridSpan w:val="2"/>
            <w:tcBorders>
              <w:top w:val="single" w:sz="18" w:space="0" w:color="auto"/>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2.OA.B.2</w:t>
            </w:r>
          </w:p>
        </w:tc>
        <w:tc>
          <w:tcPr>
            <w:tcW w:w="10394" w:type="dxa"/>
            <w:gridSpan w:val="2"/>
            <w:tcBorders>
              <w:top w:val="single" w:sz="18" w:space="0" w:color="auto"/>
              <w:bottom w:val="single" w:sz="18" w:space="0" w:color="auto"/>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 xml:space="preserve">Fluently add and subtract </w:t>
            </w:r>
            <w:r>
              <w:rPr>
                <w:rFonts w:ascii="Calibri" w:hAnsi="Calibri"/>
                <w:color w:val="000000"/>
              </w:rPr>
              <w:t>within</w:t>
            </w:r>
            <w:r w:rsidRPr="002A5673">
              <w:rPr>
                <w:rFonts w:ascii="Calibri" w:hAnsi="Calibri"/>
                <w:color w:val="000000"/>
              </w:rPr>
              <w:t xml:space="preserve"> 20.  By </w:t>
            </w:r>
            <w:r w:rsidR="00675B82">
              <w:rPr>
                <w:rFonts w:ascii="Calibri" w:hAnsi="Calibri"/>
                <w:color w:val="000000"/>
              </w:rPr>
              <w:t xml:space="preserve">the </w:t>
            </w:r>
            <w:r w:rsidRPr="002A5673">
              <w:rPr>
                <w:rFonts w:ascii="Calibri" w:hAnsi="Calibri"/>
                <w:color w:val="000000"/>
              </w:rPr>
              <w:t>end of Grade 2, know from memory all sums of two one-digit numbers.</w:t>
            </w:r>
          </w:p>
        </w:tc>
      </w:tr>
      <w:tr w:rsidR="006E1B64" w:rsidTr="003E7FB8">
        <w:tc>
          <w:tcPr>
            <w:tcW w:w="2875" w:type="dxa"/>
            <w:vMerge w:val="restart"/>
            <w:tcBorders>
              <w:top w:val="single" w:sz="18" w:space="0" w:color="auto"/>
              <w:left w:val="single" w:sz="18" w:space="0" w:color="auto"/>
            </w:tcBorders>
          </w:tcPr>
          <w:p w:rsidR="00675B82" w:rsidRDefault="006E1B64" w:rsidP="00675B82">
            <w:pPr>
              <w:rPr>
                <w:rFonts w:ascii="Calibri" w:hAnsi="Calibri"/>
                <w:b/>
                <w:bCs/>
                <w:color w:val="000000"/>
              </w:rPr>
            </w:pPr>
            <w:r w:rsidRPr="002A5673">
              <w:rPr>
                <w:rFonts w:ascii="Calibri" w:hAnsi="Calibri"/>
                <w:b/>
                <w:bCs/>
                <w:color w:val="000000"/>
              </w:rPr>
              <w:t>2.OA.C</w:t>
            </w:r>
          </w:p>
          <w:p w:rsidR="006E1B64" w:rsidRPr="002A5673" w:rsidRDefault="006E1B64" w:rsidP="00675B82">
            <w:pPr>
              <w:rPr>
                <w:rFonts w:ascii="Calibri" w:hAnsi="Calibri"/>
                <w:b/>
                <w:bCs/>
                <w:color w:val="000000"/>
              </w:rPr>
            </w:pPr>
            <w:r w:rsidRPr="002A5673">
              <w:rPr>
                <w:rFonts w:ascii="Calibri" w:hAnsi="Calibri"/>
                <w:b/>
                <w:bCs/>
                <w:color w:val="000000"/>
              </w:rPr>
              <w:t>Work with equal groups of objects to gain foundations for multiplication.</w:t>
            </w:r>
          </w:p>
        </w:tc>
        <w:tc>
          <w:tcPr>
            <w:tcW w:w="1437" w:type="dxa"/>
            <w:gridSpan w:val="2"/>
            <w:tcBorders>
              <w:top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2.OA.C.3</w:t>
            </w:r>
          </w:p>
        </w:tc>
        <w:tc>
          <w:tcPr>
            <w:tcW w:w="10394" w:type="dxa"/>
            <w:gridSpan w:val="2"/>
            <w:tcBorders>
              <w:top w:val="single" w:sz="18" w:space="0" w:color="auto"/>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Determine whether a group of objects (up to 20) has an odd or even number of members (e.g., by pairing objects or counting them by 2's).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2.OA.C.4</w:t>
            </w:r>
          </w:p>
        </w:tc>
        <w:tc>
          <w:tcPr>
            <w:tcW w:w="10394" w:type="dxa"/>
            <w:gridSpan w:val="2"/>
            <w:tcBorders>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Use addition to find the total number of objects arranged in rectangular arrays (with up to 5 rows and 5 columns). Write an equation to express the total as a sum of equal addends.</w:t>
            </w:r>
          </w:p>
        </w:tc>
      </w:tr>
      <w:tr w:rsidR="006E1B64" w:rsidTr="003E7FB8">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E1B64" w:rsidRPr="006E1B64" w:rsidRDefault="006E1B64" w:rsidP="006E1B64">
            <w:pPr>
              <w:spacing w:beforeLines="20" w:before="48" w:after="20"/>
              <w:jc w:val="center"/>
              <w:rPr>
                <w:rFonts w:ascii="Calibri" w:hAnsi="Calibri"/>
                <w:b/>
                <w:color w:val="000000"/>
                <w:sz w:val="28"/>
              </w:rPr>
            </w:pPr>
            <w:r w:rsidRPr="006E1B64">
              <w:rPr>
                <w:rFonts w:ascii="Calibri" w:hAnsi="Calibri"/>
                <w:b/>
                <w:color w:val="000000"/>
                <w:sz w:val="28"/>
              </w:rPr>
              <w:t>Number and Operations in Base Ten (NBT)</w:t>
            </w:r>
          </w:p>
        </w:tc>
      </w:tr>
      <w:tr w:rsidR="006E1B64" w:rsidTr="003E7FB8">
        <w:tc>
          <w:tcPr>
            <w:tcW w:w="2875" w:type="dxa"/>
            <w:vMerge w:val="restart"/>
            <w:tcBorders>
              <w:top w:val="single" w:sz="18" w:space="0" w:color="auto"/>
              <w:left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2.NBT.A </w:t>
            </w:r>
          </w:p>
          <w:p w:rsidR="006E1B64" w:rsidRDefault="006E1B64" w:rsidP="006E1B64">
            <w:r w:rsidRPr="002A5673">
              <w:rPr>
                <w:rFonts w:ascii="Calibri" w:hAnsi="Calibri"/>
                <w:b/>
                <w:bCs/>
                <w:color w:val="000000"/>
              </w:rPr>
              <w:t>Understand place value.</w:t>
            </w:r>
          </w:p>
        </w:tc>
        <w:tc>
          <w:tcPr>
            <w:tcW w:w="1437" w:type="dxa"/>
            <w:gridSpan w:val="2"/>
            <w:tcBorders>
              <w:top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2.NBT.A.1</w:t>
            </w:r>
          </w:p>
        </w:tc>
        <w:tc>
          <w:tcPr>
            <w:tcW w:w="10394" w:type="dxa"/>
            <w:gridSpan w:val="2"/>
            <w:tcBorders>
              <w:top w:val="single" w:sz="18" w:space="0" w:color="auto"/>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Understand that the three digits of a three-digit number represent groups of hundreds, tens, and ones (e.g., 706 equals 7 hundreds, 0 tens, and 6 ones and also equals 70 tens and 6 ones).</w:t>
            </w:r>
            <w:r w:rsidRPr="002A5673">
              <w:rPr>
                <w:rFonts w:ascii="Calibri" w:hAnsi="Calibri"/>
                <w:color w:val="000000"/>
              </w:rPr>
              <w:br/>
              <w:t>Understand the following as special cases:</w:t>
            </w:r>
            <w:r w:rsidRPr="002A5673">
              <w:rPr>
                <w:rFonts w:ascii="Calibri" w:hAnsi="Calibri"/>
                <w:color w:val="000000"/>
              </w:rPr>
              <w:br/>
            </w:r>
            <w:r w:rsidRPr="00675B82">
              <w:rPr>
                <w:rFonts w:ascii="Calibri" w:hAnsi="Calibri"/>
                <w:color w:val="000000"/>
                <w:sz w:val="6"/>
                <w:szCs w:val="8"/>
              </w:rPr>
              <w:br/>
            </w:r>
            <w:r w:rsidRPr="002A5673">
              <w:rPr>
                <w:rFonts w:ascii="Calibri" w:hAnsi="Calibri"/>
                <w:color w:val="000000"/>
              </w:rPr>
              <w:t>a. 100 can be thought of as a group of ten tens—called a “hundred.”</w:t>
            </w:r>
            <w:r w:rsidRPr="002A5673">
              <w:rPr>
                <w:rFonts w:ascii="Calibri" w:hAnsi="Calibri"/>
                <w:color w:val="000000"/>
              </w:rPr>
              <w:br/>
            </w:r>
            <w:r w:rsidRPr="00675B82">
              <w:rPr>
                <w:rFonts w:ascii="Calibri" w:hAnsi="Calibri"/>
                <w:color w:val="000000"/>
                <w:sz w:val="6"/>
                <w:szCs w:val="8"/>
              </w:rPr>
              <w:br/>
            </w:r>
            <w:r w:rsidRPr="002A5673">
              <w:rPr>
                <w:rFonts w:ascii="Calibri" w:hAnsi="Calibri"/>
                <w:color w:val="000000"/>
              </w:rPr>
              <w:t>b. The numbers 100, 200, 300, 400, 500, 600, 700, 800, 900 refer to one, two, three, four, five, six, seven, eight, or nine hundreds (and 0 tens and 0 ones).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2.NBT.A.2</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Count within 1000; skip count by 5's, 10's and 100's.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2.NBT.A.3</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Read and write numbers up to 1000 using base-ten numerals, number names, and expanded form.</w:t>
            </w:r>
          </w:p>
        </w:tc>
      </w:tr>
      <w:tr w:rsidR="006E1B64" w:rsidTr="003E7FB8">
        <w:tc>
          <w:tcPr>
            <w:tcW w:w="2875" w:type="dxa"/>
            <w:vMerge/>
            <w:tcBorders>
              <w:left w:val="single" w:sz="18" w:space="0" w:color="auto"/>
              <w:bottom w:val="single" w:sz="18" w:space="0" w:color="auto"/>
            </w:tcBorders>
            <w:vAlign w:val="center"/>
          </w:tcPr>
          <w:p w:rsidR="006E1B64" w:rsidRDefault="006E1B64" w:rsidP="00416099"/>
        </w:tc>
        <w:tc>
          <w:tcPr>
            <w:tcW w:w="1437" w:type="dxa"/>
            <w:gridSpan w:val="2"/>
            <w:vAlign w:val="center"/>
          </w:tcPr>
          <w:p w:rsidR="006E1B64" w:rsidRPr="004A5150" w:rsidRDefault="006E1B64" w:rsidP="00F106F0">
            <w:pPr>
              <w:rPr>
                <w:rFonts w:ascii="Calibri" w:hAnsi="Calibri"/>
                <w:b/>
                <w:bCs/>
                <w:color w:val="000000"/>
              </w:rPr>
            </w:pPr>
            <w:r w:rsidRPr="002A5673">
              <w:rPr>
                <w:rFonts w:ascii="Calibri" w:hAnsi="Calibri"/>
                <w:b/>
                <w:bCs/>
                <w:color w:val="000000"/>
              </w:rPr>
              <w:t>2.NBT.A.4</w:t>
            </w:r>
          </w:p>
        </w:tc>
        <w:tc>
          <w:tcPr>
            <w:tcW w:w="10394" w:type="dxa"/>
            <w:gridSpan w:val="2"/>
            <w:tcBorders>
              <w:right w:val="single" w:sz="18" w:space="0" w:color="auto"/>
            </w:tcBorders>
            <w:vAlign w:val="center"/>
          </w:tcPr>
          <w:p w:rsidR="006E1B64" w:rsidRPr="004A5150" w:rsidRDefault="006E1B64" w:rsidP="00675B82">
            <w:pPr>
              <w:spacing w:before="20" w:after="20"/>
              <w:rPr>
                <w:rFonts w:ascii="Calibri" w:hAnsi="Calibri"/>
                <w:color w:val="000000"/>
              </w:rPr>
            </w:pPr>
            <w:r w:rsidRPr="002A5673">
              <w:rPr>
                <w:rFonts w:ascii="Calibri" w:hAnsi="Calibri"/>
                <w:color w:val="000000"/>
              </w:rPr>
              <w:t>Compare two three-digit numbers based on meanings of the hundreds, tens, and ones digits, using &gt;, =, and &lt; symbols to record the results of comparisons.</w:t>
            </w:r>
          </w:p>
        </w:tc>
      </w:tr>
      <w:tr w:rsidR="006E1B64" w:rsidTr="003E7FB8">
        <w:tc>
          <w:tcPr>
            <w:tcW w:w="2875" w:type="dxa"/>
            <w:vMerge w:val="restart"/>
            <w:tcBorders>
              <w:left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2.NBT.B </w:t>
            </w:r>
          </w:p>
          <w:p w:rsidR="006E1B64" w:rsidRDefault="006E1B64" w:rsidP="006E1B64">
            <w:r w:rsidRPr="002A5673">
              <w:rPr>
                <w:rFonts w:ascii="Calibri" w:hAnsi="Calibri"/>
                <w:b/>
                <w:bCs/>
                <w:color w:val="000000"/>
              </w:rPr>
              <w:t>Use place value understanding and properties of operations to add and subtract.</w:t>
            </w:r>
          </w:p>
        </w:tc>
        <w:tc>
          <w:tcPr>
            <w:tcW w:w="1437" w:type="dxa"/>
            <w:gridSpan w:val="2"/>
            <w:tcBorders>
              <w:top w:val="single" w:sz="18" w:space="0" w:color="auto"/>
            </w:tcBorders>
            <w:vAlign w:val="center"/>
          </w:tcPr>
          <w:p w:rsidR="006E1B64" w:rsidRDefault="006E1B64" w:rsidP="00F106F0">
            <w:pPr>
              <w:rPr>
                <w:rFonts w:ascii="Calibri" w:hAnsi="Calibri"/>
                <w:b/>
                <w:bCs/>
                <w:color w:val="000000"/>
              </w:rPr>
            </w:pPr>
            <w:r w:rsidRPr="002A5673">
              <w:rPr>
                <w:rFonts w:ascii="Calibri" w:hAnsi="Calibri"/>
                <w:b/>
                <w:bCs/>
                <w:color w:val="000000"/>
              </w:rPr>
              <w:t>2.NBT.B.5</w:t>
            </w:r>
          </w:p>
          <w:p w:rsidR="006E1B64" w:rsidRPr="00E42F8A" w:rsidRDefault="006E1B64" w:rsidP="00F106F0">
            <w:pPr>
              <w:rPr>
                <w:rFonts w:ascii="Calibri" w:hAnsi="Calibri"/>
              </w:rPr>
            </w:pPr>
          </w:p>
        </w:tc>
        <w:tc>
          <w:tcPr>
            <w:tcW w:w="10394" w:type="dxa"/>
            <w:gridSpan w:val="2"/>
            <w:tcBorders>
              <w:top w:val="single" w:sz="18" w:space="0" w:color="auto"/>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Fluently add and subtract within 100 using strategies based on place value, properties of operations, and/or the relationship between addition and subtraction.</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2.NBT.B.6</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 xml:space="preserve">Add up to three two-digit numbers using strategies based on place value and properties of operations. </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2.NBT.B.7</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Demonstrate understanding of addition and subtraction within 1000, connecting objects or drawings to strategies based on place value (including multiples of 10), properties of operations, and/or the relationship between addition and subtraction.  Relate the strategy to a written form.</w:t>
            </w:r>
            <w:r w:rsidR="006B34D1">
              <w:rPr>
                <w:rFonts w:ascii="Calibri" w:hAnsi="Calibri"/>
                <w:color w:val="000000"/>
              </w:rPr>
              <w:t xml:space="preserve"> </w:t>
            </w:r>
            <w:r w:rsidR="006B34D1" w:rsidRPr="002A5673">
              <w:rPr>
                <w:rFonts w:ascii="Calibri" w:hAnsi="Calibri"/>
                <w:i/>
                <w:iCs/>
                <w:color w:val="000000"/>
              </w:rPr>
              <w:t>See Table 1.</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tcBorders>
              <w:bottom w:val="single" w:sz="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 xml:space="preserve">2.NBT.B.8 </w:t>
            </w:r>
          </w:p>
        </w:tc>
        <w:tc>
          <w:tcPr>
            <w:tcW w:w="10394" w:type="dxa"/>
            <w:gridSpan w:val="2"/>
            <w:tcBorders>
              <w:bottom w:val="single" w:sz="8" w:space="0" w:color="auto"/>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Mentally add 10 or 100 to a given number in the range of 100 and 900, and mentally subtract 10 or 100 from a given number in the range of 100 and 900.</w:t>
            </w:r>
          </w:p>
        </w:tc>
      </w:tr>
      <w:tr w:rsidR="006E1B64" w:rsidTr="003E7FB8">
        <w:tc>
          <w:tcPr>
            <w:tcW w:w="2875" w:type="dxa"/>
            <w:vMerge/>
            <w:tcBorders>
              <w:left w:val="single" w:sz="18" w:space="0" w:color="auto"/>
              <w:bottom w:val="single" w:sz="18" w:space="0" w:color="auto"/>
            </w:tcBorders>
            <w:vAlign w:val="center"/>
          </w:tcPr>
          <w:p w:rsidR="006E1B64" w:rsidRDefault="006E1B64" w:rsidP="00416099"/>
        </w:tc>
        <w:tc>
          <w:tcPr>
            <w:tcW w:w="1437" w:type="dxa"/>
            <w:gridSpan w:val="2"/>
            <w:tcBorders>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2.NBT.B.9</w:t>
            </w:r>
          </w:p>
        </w:tc>
        <w:tc>
          <w:tcPr>
            <w:tcW w:w="10394" w:type="dxa"/>
            <w:gridSpan w:val="2"/>
            <w:tcBorders>
              <w:bottom w:val="single" w:sz="18" w:space="0" w:color="auto"/>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Explain why addition and subtraction strategies work, using place value and the properties of operations. (Explanations may be supported by drawings or objects.)</w:t>
            </w:r>
          </w:p>
        </w:tc>
      </w:tr>
      <w:tr w:rsidR="006E1B64" w:rsidRPr="006E1B64" w:rsidTr="003E7FB8">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E1B64" w:rsidRPr="006E1B64" w:rsidRDefault="006E1B64" w:rsidP="006E1B64">
            <w:pPr>
              <w:spacing w:before="40" w:after="40"/>
              <w:jc w:val="center"/>
              <w:rPr>
                <w:rFonts w:ascii="Calibri" w:hAnsi="Calibri"/>
                <w:b/>
                <w:color w:val="000000"/>
                <w:sz w:val="28"/>
              </w:rPr>
            </w:pPr>
            <w:r w:rsidRPr="006E1B64">
              <w:rPr>
                <w:rFonts w:ascii="Calibri" w:hAnsi="Calibri"/>
                <w:b/>
                <w:color w:val="000000"/>
                <w:sz w:val="28"/>
              </w:rPr>
              <w:lastRenderedPageBreak/>
              <w:t>Measurement and Data (MD)</w:t>
            </w:r>
          </w:p>
        </w:tc>
      </w:tr>
      <w:tr w:rsidR="006E1B64" w:rsidTr="003E7FB8">
        <w:tc>
          <w:tcPr>
            <w:tcW w:w="2875" w:type="dxa"/>
            <w:vMerge w:val="restart"/>
            <w:tcBorders>
              <w:top w:val="single" w:sz="18" w:space="0" w:color="auto"/>
              <w:left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2.MD.A </w:t>
            </w:r>
          </w:p>
          <w:p w:rsidR="006E1B64" w:rsidRDefault="006E1B64" w:rsidP="006E1B64">
            <w:r w:rsidRPr="002A5673">
              <w:rPr>
                <w:rFonts w:ascii="Calibri" w:hAnsi="Calibri"/>
                <w:b/>
                <w:bCs/>
                <w:color w:val="000000"/>
              </w:rPr>
              <w:t>Measure and estimate lengths in standard units.</w:t>
            </w:r>
          </w:p>
        </w:tc>
        <w:tc>
          <w:tcPr>
            <w:tcW w:w="1437" w:type="dxa"/>
            <w:gridSpan w:val="2"/>
            <w:tcBorders>
              <w:top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2.MD.A.1</w:t>
            </w:r>
          </w:p>
        </w:tc>
        <w:tc>
          <w:tcPr>
            <w:tcW w:w="10394" w:type="dxa"/>
            <w:gridSpan w:val="2"/>
            <w:tcBorders>
              <w:top w:val="single" w:sz="18" w:space="0" w:color="auto"/>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Measure the length of an object by selecting and using appropriate tools (e.g., ruler, meter stick, yardstick, measuring tape).</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2.MD.A.2</w:t>
            </w:r>
          </w:p>
        </w:tc>
        <w:tc>
          <w:tcPr>
            <w:tcW w:w="10394" w:type="dxa"/>
            <w:gridSpan w:val="2"/>
            <w:tcBorders>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Measure the length of an object twice, using different standard length units for the two measurements; describe how the two measurements relate to the size of the unit chosen.  Understand that depending on the size of the unit, the number of units for the same length varies.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2.MD.A.3</w:t>
            </w:r>
          </w:p>
        </w:tc>
        <w:tc>
          <w:tcPr>
            <w:tcW w:w="10394" w:type="dxa"/>
            <w:gridSpan w:val="2"/>
            <w:tcBorders>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Estimate lengths using units of inches, feet, centimeters, and meters.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tcBorders>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2.MD.A.4</w:t>
            </w:r>
          </w:p>
        </w:tc>
        <w:tc>
          <w:tcPr>
            <w:tcW w:w="10394" w:type="dxa"/>
            <w:gridSpan w:val="2"/>
            <w:tcBorders>
              <w:bottom w:val="single" w:sz="18" w:space="0" w:color="auto"/>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Measure to determine how much longer one object is than another, expressing the length difference in terms of a standard length unit</w:t>
            </w:r>
            <w:r w:rsidR="00675B82">
              <w:rPr>
                <w:rFonts w:ascii="Calibri" w:hAnsi="Calibri"/>
                <w:color w:val="000000"/>
              </w:rPr>
              <w:t>.</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2.MD.B </w:t>
            </w:r>
          </w:p>
          <w:p w:rsidR="003E7FB8" w:rsidRPr="002A5673" w:rsidRDefault="003E7FB8" w:rsidP="003E7FB8">
            <w:pPr>
              <w:rPr>
                <w:rFonts w:ascii="Calibri" w:hAnsi="Calibri"/>
                <w:b/>
                <w:bCs/>
                <w:color w:val="000000"/>
              </w:rPr>
            </w:pPr>
            <w:r w:rsidRPr="002A5673">
              <w:rPr>
                <w:rFonts w:ascii="Calibri" w:hAnsi="Calibri"/>
                <w:b/>
                <w:bCs/>
                <w:color w:val="000000"/>
              </w:rPr>
              <w:t>Relate addition and subtraction to length.</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2.MD.B.5</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 xml:space="preserve">Use </w:t>
            </w:r>
            <w:r w:rsidR="00675B82">
              <w:rPr>
                <w:rFonts w:ascii="Calibri" w:hAnsi="Calibri"/>
                <w:color w:val="000000"/>
              </w:rPr>
              <w:t>addition and subtraction</w:t>
            </w:r>
            <w:r w:rsidRPr="002A5673">
              <w:rPr>
                <w:rFonts w:ascii="Calibri" w:hAnsi="Calibri"/>
                <w:color w:val="000000"/>
              </w:rPr>
              <w:t xml:space="preserve"> within 100 to solve word problems involving lengths that are given in the same unit. </w:t>
            </w:r>
            <w:r w:rsidR="006B34D1" w:rsidRPr="002A5673">
              <w:rPr>
                <w:rFonts w:ascii="Calibri" w:hAnsi="Calibri"/>
                <w:i/>
                <w:iCs/>
                <w:color w:val="000000"/>
              </w:rPr>
              <w:t>See Table 1.</w:t>
            </w:r>
            <w:r w:rsidRPr="002A5673">
              <w:rPr>
                <w:rFonts w:ascii="Calibri" w:hAnsi="Calibri"/>
                <w:color w:val="000000"/>
              </w:rPr>
              <w:t xml:space="preserve"> </w:t>
            </w:r>
          </w:p>
        </w:tc>
      </w:tr>
      <w:tr w:rsidR="003E7FB8" w:rsidTr="003E7FB8">
        <w:tc>
          <w:tcPr>
            <w:tcW w:w="2875" w:type="dxa"/>
            <w:vMerge/>
            <w:tcBorders>
              <w:left w:val="single" w:sz="18" w:space="0" w:color="auto"/>
              <w:bottom w:val="single" w:sz="18" w:space="0" w:color="auto"/>
            </w:tcBorders>
          </w:tcPr>
          <w:p w:rsidR="003E7FB8" w:rsidRDefault="003E7FB8" w:rsidP="003E7FB8"/>
        </w:tc>
        <w:tc>
          <w:tcPr>
            <w:tcW w:w="1437" w:type="dxa"/>
            <w:gridSpan w:val="2"/>
            <w:tcBorders>
              <w:top w:val="single" w:sz="8" w:space="0" w:color="auto"/>
              <w:bottom w:val="single" w:sz="1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2.MD.B.6</w:t>
            </w:r>
          </w:p>
        </w:tc>
        <w:tc>
          <w:tcPr>
            <w:tcW w:w="10394" w:type="dxa"/>
            <w:gridSpan w:val="2"/>
            <w:tcBorders>
              <w:top w:val="single" w:sz="8" w:space="0" w:color="auto"/>
              <w:bottom w:val="single" w:sz="1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Represent whole numbers as lengths from 0 on a number line diagram with equally spaced points corresponding to the numbers 0, 1, 2, …, and represent whole-number sums and differences within 100 on a number line diagram.</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2.MD.C </w:t>
            </w:r>
          </w:p>
          <w:p w:rsidR="003E7FB8" w:rsidRPr="002A5673" w:rsidRDefault="003E7FB8" w:rsidP="003E7FB8">
            <w:pPr>
              <w:rPr>
                <w:rFonts w:ascii="Calibri" w:hAnsi="Calibri"/>
                <w:b/>
                <w:bCs/>
                <w:color w:val="000000"/>
              </w:rPr>
            </w:pPr>
            <w:r w:rsidRPr="002A5673">
              <w:rPr>
                <w:rFonts w:ascii="Calibri" w:hAnsi="Calibri"/>
                <w:b/>
                <w:bCs/>
                <w:color w:val="000000"/>
              </w:rPr>
              <w:t>Work with time and money.</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2.MD.C.7</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Tell and write time from analog and digital clocks to the nearest five minutes, using a.m. and p.m.</w:t>
            </w:r>
          </w:p>
        </w:tc>
      </w:tr>
      <w:tr w:rsidR="003E7FB8" w:rsidTr="003E7FB8">
        <w:tc>
          <w:tcPr>
            <w:tcW w:w="2875" w:type="dxa"/>
            <w:vMerge/>
            <w:tcBorders>
              <w:left w:val="single" w:sz="18" w:space="0" w:color="auto"/>
              <w:bottom w:val="single" w:sz="18" w:space="0" w:color="auto"/>
            </w:tcBorders>
          </w:tcPr>
          <w:p w:rsidR="003E7FB8" w:rsidRDefault="003E7FB8" w:rsidP="003E7FB8"/>
        </w:tc>
        <w:tc>
          <w:tcPr>
            <w:tcW w:w="1437" w:type="dxa"/>
            <w:gridSpan w:val="2"/>
            <w:tcBorders>
              <w:top w:val="single" w:sz="8" w:space="0" w:color="auto"/>
              <w:bottom w:val="single" w:sz="1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2.MD.C.8</w:t>
            </w:r>
          </w:p>
        </w:tc>
        <w:tc>
          <w:tcPr>
            <w:tcW w:w="10394" w:type="dxa"/>
            <w:gridSpan w:val="2"/>
            <w:tcBorders>
              <w:top w:val="single" w:sz="8" w:space="0" w:color="auto"/>
              <w:bottom w:val="single" w:sz="1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Solve word problems involving collections of money, in</w:t>
            </w:r>
            <w:r>
              <w:rPr>
                <w:rFonts w:ascii="Calibri" w:hAnsi="Calibri"/>
                <w:color w:val="000000"/>
              </w:rPr>
              <w:t>cl</w:t>
            </w:r>
            <w:r w:rsidRPr="002A5673">
              <w:rPr>
                <w:rFonts w:ascii="Calibri" w:hAnsi="Calibri"/>
                <w:color w:val="000000"/>
              </w:rPr>
              <w:t>uding dollar bills, quarters, dimes, nickels, and pennies.  Record the total using $ and ¢ appropriately.</w:t>
            </w:r>
            <w:r w:rsidR="006B34D1" w:rsidRPr="002A5673">
              <w:rPr>
                <w:rFonts w:ascii="Calibri" w:hAnsi="Calibri"/>
                <w:i/>
                <w:iCs/>
                <w:color w:val="000000"/>
              </w:rPr>
              <w:t xml:space="preserve"> See Table 1.</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2.MD.D </w:t>
            </w:r>
          </w:p>
          <w:p w:rsidR="003E7FB8" w:rsidRPr="002A5673" w:rsidRDefault="003E7FB8" w:rsidP="003E7FB8">
            <w:pPr>
              <w:rPr>
                <w:rFonts w:ascii="Calibri" w:hAnsi="Calibri"/>
                <w:b/>
                <w:bCs/>
                <w:color w:val="000000"/>
              </w:rPr>
            </w:pPr>
            <w:r w:rsidRPr="002A5673">
              <w:rPr>
                <w:rFonts w:ascii="Calibri" w:hAnsi="Calibri"/>
                <w:b/>
                <w:bCs/>
                <w:color w:val="000000"/>
              </w:rPr>
              <w:t>Represent and interpret data.</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2.MD.D.9</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Generate measurement data by measuring lengths of several objects to the nearest whole unit, or by making repeated measurements of the same object. Show the measurements by making a line plot, where the horizontal scale is marked off in whole-number units.</w:t>
            </w:r>
          </w:p>
        </w:tc>
      </w:tr>
      <w:tr w:rsidR="003E7FB8" w:rsidTr="003E7FB8">
        <w:tc>
          <w:tcPr>
            <w:tcW w:w="2875" w:type="dxa"/>
            <w:vMerge/>
            <w:tcBorders>
              <w:left w:val="single" w:sz="18" w:space="0" w:color="auto"/>
              <w:bottom w:val="single" w:sz="18" w:space="0" w:color="auto"/>
            </w:tcBorders>
            <w:vAlign w:val="center"/>
          </w:tcPr>
          <w:p w:rsidR="003E7FB8" w:rsidRDefault="003E7FB8" w:rsidP="00416099"/>
        </w:tc>
        <w:tc>
          <w:tcPr>
            <w:tcW w:w="1437" w:type="dxa"/>
            <w:gridSpan w:val="2"/>
            <w:tcBorders>
              <w:top w:val="single" w:sz="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2.MD.D.10</w:t>
            </w:r>
          </w:p>
        </w:tc>
        <w:tc>
          <w:tcPr>
            <w:tcW w:w="10394" w:type="dxa"/>
            <w:gridSpan w:val="2"/>
            <w:tcBorders>
              <w:top w:val="single" w:sz="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Draw a picture graph and a bar graph (with single-unit scale) to represent a data set with up to four categories. Solve simple put-together, take-apart, and compare problems using infor</w:t>
            </w:r>
            <w:r w:rsidR="00675B82">
              <w:rPr>
                <w:rFonts w:ascii="Calibri" w:hAnsi="Calibri"/>
                <w:color w:val="000000"/>
              </w:rPr>
              <w:t xml:space="preserve">mation presented in the graph. </w:t>
            </w:r>
            <w:r w:rsidR="00675B82" w:rsidRPr="00675B82">
              <w:rPr>
                <w:rFonts w:ascii="Calibri" w:hAnsi="Calibri"/>
                <w:i/>
                <w:color w:val="000000"/>
              </w:rPr>
              <w:t>See Table 1.</w:t>
            </w:r>
          </w:p>
        </w:tc>
      </w:tr>
      <w:tr w:rsidR="003E7FB8" w:rsidTr="003E7FB8">
        <w:tc>
          <w:tcPr>
            <w:tcW w:w="14706" w:type="dxa"/>
            <w:gridSpan w:val="5"/>
            <w:tcBorders>
              <w:top w:val="single" w:sz="18" w:space="0" w:color="auto"/>
              <w:left w:val="single" w:sz="18" w:space="0" w:color="auto"/>
              <w:right w:val="single" w:sz="18" w:space="0" w:color="auto"/>
            </w:tcBorders>
            <w:shd w:val="clear" w:color="auto" w:fill="BFBFBF" w:themeFill="background1" w:themeFillShade="BF"/>
            <w:vAlign w:val="center"/>
          </w:tcPr>
          <w:p w:rsidR="003E7FB8" w:rsidRPr="003E7FB8" w:rsidRDefault="003E7FB8" w:rsidP="003E7FB8">
            <w:pPr>
              <w:spacing w:before="40" w:after="40"/>
              <w:jc w:val="center"/>
              <w:rPr>
                <w:rFonts w:ascii="Calibri" w:hAnsi="Calibri"/>
                <w:b/>
                <w:color w:val="000000"/>
                <w:sz w:val="28"/>
              </w:rPr>
            </w:pPr>
            <w:r w:rsidRPr="003E7FB8">
              <w:rPr>
                <w:rFonts w:ascii="Calibri" w:hAnsi="Calibri"/>
                <w:b/>
                <w:color w:val="000000"/>
                <w:sz w:val="28"/>
              </w:rPr>
              <w:t>Geometry (G)</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2.G.A </w:t>
            </w:r>
          </w:p>
          <w:p w:rsidR="003E7FB8" w:rsidRDefault="003E7FB8" w:rsidP="003E7FB8">
            <w:r w:rsidRPr="002A5673">
              <w:rPr>
                <w:rFonts w:ascii="Calibri" w:hAnsi="Calibri"/>
                <w:b/>
                <w:bCs/>
                <w:color w:val="000000"/>
              </w:rPr>
              <w:t>Reason with shapes and their attributes.</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2.G.A.1</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F106F0">
            <w:pPr>
              <w:rPr>
                <w:rFonts w:ascii="Calibri" w:hAnsi="Calibri"/>
                <w:color w:val="000000"/>
              </w:rPr>
            </w:pPr>
            <w:r w:rsidRPr="002A5673">
              <w:rPr>
                <w:rFonts w:ascii="Calibri" w:hAnsi="Calibri"/>
                <w:color w:val="000000"/>
              </w:rPr>
              <w:t>Identify and describe specified attributes of two-dimensional and three-dimensional shapes, according to the number and shape of faces, number of angles, and the number of sides and/or vertices. Draw two-dimensional shapes based on the specified attributes (e.g.</w:t>
            </w:r>
            <w:r w:rsidR="00D2482F">
              <w:rPr>
                <w:rFonts w:ascii="Calibri" w:hAnsi="Calibri"/>
                <w:color w:val="000000"/>
              </w:rPr>
              <w:t>,</w:t>
            </w:r>
            <w:r w:rsidRPr="002A5673">
              <w:rPr>
                <w:rFonts w:ascii="Calibri" w:hAnsi="Calibri"/>
                <w:color w:val="000000"/>
              </w:rPr>
              <w:t xml:space="preserve"> triangles, quadrilaterals, pentagons, and hexagons).</w:t>
            </w:r>
          </w:p>
        </w:tc>
      </w:tr>
      <w:tr w:rsidR="003E7FB8" w:rsidTr="003E7FB8">
        <w:tc>
          <w:tcPr>
            <w:tcW w:w="2875" w:type="dxa"/>
            <w:vMerge/>
            <w:tcBorders>
              <w:left w:val="single" w:sz="18" w:space="0" w:color="auto"/>
            </w:tcBorders>
            <w:vAlign w:val="center"/>
          </w:tcPr>
          <w:p w:rsidR="003E7FB8" w:rsidRDefault="003E7FB8" w:rsidP="00416099"/>
        </w:tc>
        <w:tc>
          <w:tcPr>
            <w:tcW w:w="1437" w:type="dxa"/>
            <w:gridSpan w:val="2"/>
            <w:tcBorders>
              <w:top w:val="single" w:sz="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2.G.A.2</w:t>
            </w:r>
          </w:p>
        </w:tc>
        <w:tc>
          <w:tcPr>
            <w:tcW w:w="10394" w:type="dxa"/>
            <w:gridSpan w:val="2"/>
            <w:tcBorders>
              <w:top w:val="single" w:sz="8" w:space="0" w:color="auto"/>
              <w:bottom w:val="single" w:sz="8" w:space="0" w:color="auto"/>
              <w:right w:val="single" w:sz="18" w:space="0" w:color="auto"/>
            </w:tcBorders>
          </w:tcPr>
          <w:p w:rsidR="003E7FB8" w:rsidRPr="002A5673" w:rsidRDefault="003E7FB8" w:rsidP="00F106F0">
            <w:pPr>
              <w:rPr>
                <w:rFonts w:ascii="Calibri" w:hAnsi="Calibri"/>
                <w:color w:val="000000"/>
              </w:rPr>
            </w:pPr>
            <w:r w:rsidRPr="002A5673">
              <w:rPr>
                <w:rFonts w:ascii="Calibri" w:hAnsi="Calibri"/>
                <w:color w:val="000000"/>
              </w:rPr>
              <w:t>Partition a rectangle int</w:t>
            </w:r>
            <w:r>
              <w:rPr>
                <w:rFonts w:ascii="Calibri" w:hAnsi="Calibri"/>
                <w:color w:val="000000"/>
              </w:rPr>
              <w:t>o rows and columns of same-size</w:t>
            </w:r>
            <w:r w:rsidRPr="002A5673">
              <w:rPr>
                <w:rFonts w:ascii="Calibri" w:hAnsi="Calibri"/>
                <w:color w:val="000000"/>
              </w:rPr>
              <w:t xml:space="preserve"> rectangles and count to find the total number of rectangles. </w:t>
            </w:r>
          </w:p>
        </w:tc>
      </w:tr>
      <w:tr w:rsidR="003E7FB8" w:rsidTr="003E7FB8">
        <w:tc>
          <w:tcPr>
            <w:tcW w:w="2875" w:type="dxa"/>
            <w:vMerge/>
            <w:tcBorders>
              <w:left w:val="single" w:sz="18" w:space="0" w:color="auto"/>
              <w:bottom w:val="single" w:sz="18" w:space="0" w:color="auto"/>
            </w:tcBorders>
            <w:vAlign w:val="center"/>
          </w:tcPr>
          <w:p w:rsidR="003E7FB8" w:rsidRDefault="003E7FB8" w:rsidP="00416099"/>
        </w:tc>
        <w:tc>
          <w:tcPr>
            <w:tcW w:w="1437" w:type="dxa"/>
            <w:gridSpan w:val="2"/>
            <w:tcBorders>
              <w:top w:val="single" w:sz="8" w:space="0" w:color="auto"/>
              <w:bottom w:val="single" w:sz="1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2.G.A.3</w:t>
            </w:r>
          </w:p>
        </w:tc>
        <w:tc>
          <w:tcPr>
            <w:tcW w:w="10394" w:type="dxa"/>
            <w:gridSpan w:val="2"/>
            <w:tcBorders>
              <w:top w:val="single" w:sz="8" w:space="0" w:color="auto"/>
              <w:bottom w:val="single" w:sz="18" w:space="0" w:color="auto"/>
              <w:right w:val="single" w:sz="18" w:space="0" w:color="auto"/>
            </w:tcBorders>
          </w:tcPr>
          <w:p w:rsidR="003E7FB8" w:rsidRPr="002A5673" w:rsidRDefault="003E7FB8" w:rsidP="00F106F0">
            <w:pPr>
              <w:rPr>
                <w:rFonts w:ascii="Calibri" w:hAnsi="Calibri"/>
                <w:color w:val="000000"/>
              </w:rPr>
            </w:pPr>
            <w:r w:rsidRPr="002A5673">
              <w:rPr>
                <w:rFonts w:ascii="Calibri" w:hAnsi="Calibri"/>
                <w:color w:val="000000"/>
              </w:rPr>
              <w:t>Partition circles and rectangles into two, three, or four equal shares, describe the shares using the words halves</w:t>
            </w:r>
            <w:r w:rsidR="00675B82">
              <w:rPr>
                <w:rFonts w:ascii="Calibri" w:hAnsi="Calibri"/>
                <w:color w:val="000000"/>
              </w:rPr>
              <w:t xml:space="preserve">, thirds, </w:t>
            </w:r>
            <w:r w:rsidR="003E7A20">
              <w:rPr>
                <w:rFonts w:ascii="Calibri" w:hAnsi="Calibri"/>
                <w:color w:val="000000"/>
              </w:rPr>
              <w:t>fourths, half of, third of,</w:t>
            </w:r>
            <w:r w:rsidR="00675B82">
              <w:rPr>
                <w:rFonts w:ascii="Calibri" w:hAnsi="Calibri"/>
                <w:color w:val="000000"/>
              </w:rPr>
              <w:t xml:space="preserve"> fourth of,</w:t>
            </w:r>
            <w:r w:rsidRPr="002A5673">
              <w:rPr>
                <w:rFonts w:ascii="Calibri" w:hAnsi="Calibri"/>
                <w:color w:val="000000"/>
              </w:rPr>
              <w:t xml:space="preserve"> and describe the whole as two halves, three thirds, </w:t>
            </w:r>
            <w:r w:rsidR="003E7A20">
              <w:rPr>
                <w:rFonts w:ascii="Calibri" w:hAnsi="Calibri"/>
                <w:color w:val="000000"/>
              </w:rPr>
              <w:t xml:space="preserve">or </w:t>
            </w:r>
            <w:r w:rsidRPr="002A5673">
              <w:rPr>
                <w:rFonts w:ascii="Calibri" w:hAnsi="Calibri"/>
                <w:color w:val="000000"/>
              </w:rPr>
              <w:t xml:space="preserve">four fourths. Recognize that equal shares of identical wholes need not have the same shape. </w:t>
            </w:r>
          </w:p>
        </w:tc>
      </w:tr>
      <w:tr w:rsidR="007E150C" w:rsidTr="003E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459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3E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18"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.MP.1</w:t>
            </w:r>
          </w:p>
        </w:tc>
        <w:tc>
          <w:tcPr>
            <w:tcW w:w="11700" w:type="dxa"/>
            <w:gridSpan w:val="2"/>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3E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.MP.2</w:t>
            </w:r>
          </w:p>
        </w:tc>
        <w:tc>
          <w:tcPr>
            <w:tcW w:w="11700" w:type="dxa"/>
            <w:gridSpan w:val="2"/>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13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.MP.3</w:t>
            </w:r>
          </w:p>
        </w:tc>
        <w:tc>
          <w:tcPr>
            <w:tcW w:w="11700" w:type="dxa"/>
            <w:gridSpan w:val="2"/>
            <w:tcBorders>
              <w:top w:val="single" w:sz="6" w:space="0" w:color="auto"/>
              <w:bottom w:val="single" w:sz="6" w:space="0" w:color="auto"/>
              <w:right w:val="single" w:sz="18" w:space="0" w:color="auto"/>
            </w:tcBorders>
          </w:tcPr>
          <w:p w:rsidR="00675B82" w:rsidRDefault="00675B82" w:rsidP="00675B82">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7352F1" w:rsidRDefault="00675B82" w:rsidP="00675B82">
            <w:pPr>
              <w:spacing w:before="40" w:after="40"/>
              <w:rPr>
                <w:rFonts w:ascii="Calibri" w:hAnsi="Calibri"/>
                <w:color w:val="000000"/>
              </w:rPr>
            </w:pPr>
            <w:r w:rsidRPr="007352F1">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13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18"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.MP.4</w:t>
            </w:r>
          </w:p>
        </w:tc>
        <w:tc>
          <w:tcPr>
            <w:tcW w:w="11700" w:type="dxa"/>
            <w:gridSpan w:val="2"/>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132EA5">
        <w:tc>
          <w:tcPr>
            <w:tcW w:w="2898" w:type="dxa"/>
            <w:tcBorders>
              <w:top w:val="single" w:sz="18"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lastRenderedPageBreak/>
              <w:t>2</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675B82" w:rsidTr="007E150C">
        <w:tc>
          <w:tcPr>
            <w:tcW w:w="2898" w:type="dxa"/>
            <w:tcBorders>
              <w:top w:val="single" w:sz="6" w:space="0" w:color="auto"/>
              <w:left w:val="single" w:sz="18" w:space="0" w:color="auto"/>
              <w:bottom w:val="single" w:sz="6" w:space="0" w:color="auto"/>
            </w:tcBorders>
          </w:tcPr>
          <w:p w:rsidR="00675B82" w:rsidRPr="004A5150" w:rsidRDefault="00675B82" w:rsidP="00F106F0">
            <w:pPr>
              <w:rPr>
                <w:rFonts w:ascii="Calibri" w:hAnsi="Calibri"/>
                <w:b/>
                <w:bCs/>
                <w:color w:val="000000"/>
              </w:rPr>
            </w:pPr>
            <w:r>
              <w:rPr>
                <w:rFonts w:ascii="Calibri" w:hAnsi="Calibri"/>
                <w:b/>
                <w:bCs/>
                <w:color w:val="000000"/>
              </w:rPr>
              <w:t>2</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675B82" w:rsidRDefault="00675B82"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675B82" w:rsidRPr="004A5150" w:rsidRDefault="00675B82"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675B82" w:rsidTr="007E150C">
        <w:tc>
          <w:tcPr>
            <w:tcW w:w="2898" w:type="dxa"/>
            <w:tcBorders>
              <w:top w:val="single" w:sz="6" w:space="0" w:color="auto"/>
              <w:left w:val="single" w:sz="18" w:space="0" w:color="auto"/>
              <w:bottom w:val="single" w:sz="6" w:space="0" w:color="auto"/>
            </w:tcBorders>
          </w:tcPr>
          <w:p w:rsidR="00675B82" w:rsidRPr="004A5150" w:rsidRDefault="00675B82" w:rsidP="00F106F0">
            <w:pPr>
              <w:rPr>
                <w:rFonts w:ascii="Calibri" w:hAnsi="Calibri"/>
                <w:b/>
                <w:bCs/>
                <w:color w:val="000000"/>
              </w:rPr>
            </w:pPr>
            <w:r>
              <w:rPr>
                <w:rFonts w:ascii="Calibri" w:hAnsi="Calibri"/>
                <w:b/>
                <w:bCs/>
                <w:color w:val="000000"/>
              </w:rPr>
              <w:t>2</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675B82" w:rsidRPr="004A5150" w:rsidRDefault="00675B82"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E150C" w:rsidRDefault="007E150C">
      <w:r>
        <w:br w:type="page"/>
      </w:r>
    </w:p>
    <w:p w:rsidR="00720577" w:rsidRDefault="00720577" w:rsidP="00720577">
      <w:pPr>
        <w:autoSpaceDE w:val="0"/>
        <w:autoSpaceDN w:val="0"/>
        <w:adjustRightInd w:val="0"/>
        <w:spacing w:after="0" w:line="240" w:lineRule="auto"/>
        <w:rPr>
          <w:rFonts w:ascii="Calibri" w:eastAsia="Times New Roman" w:hAnsi="Calibri" w:cs="Calibri"/>
          <w:b/>
          <w:bCs/>
          <w:sz w:val="28"/>
          <w:szCs w:val="28"/>
        </w:rPr>
      </w:pPr>
    </w:p>
    <w:p w:rsidR="00720577" w:rsidRPr="00720577" w:rsidRDefault="00720577" w:rsidP="00720577">
      <w:pPr>
        <w:autoSpaceDE w:val="0"/>
        <w:autoSpaceDN w:val="0"/>
        <w:adjustRightInd w:val="0"/>
        <w:spacing w:after="0" w:line="240" w:lineRule="auto"/>
        <w:rPr>
          <w:rFonts w:ascii="Calibri" w:eastAsia="Gotham-Book" w:hAnsi="Calibri" w:cs="Calibri"/>
          <w:b/>
          <w:bCs/>
          <w:sz w:val="28"/>
          <w:szCs w:val="28"/>
        </w:rPr>
      </w:pPr>
      <w:r w:rsidRPr="00720577">
        <w:rPr>
          <w:rFonts w:ascii="Calibri" w:eastAsia="Times New Roman" w:hAnsi="Calibri" w:cs="Calibri"/>
          <w:b/>
          <w:bCs/>
          <w:sz w:val="28"/>
          <w:szCs w:val="28"/>
        </w:rPr>
        <w:t>Table 1</w:t>
      </w:r>
      <w:r w:rsidRPr="00720577">
        <w:rPr>
          <w:rFonts w:ascii="Calibri" w:eastAsia="Gotham-Book" w:hAnsi="Calibri" w:cs="Calibri"/>
          <w:b/>
          <w:bCs/>
          <w:sz w:val="28"/>
          <w:szCs w:val="28"/>
        </w:rPr>
        <w:t>. Common Addition and Subtraction Problem Types/Situations.</w:t>
      </w:r>
      <w:r w:rsidRPr="00720577">
        <w:rPr>
          <w:rFonts w:ascii="Calibri" w:eastAsia="Gotham-Book" w:hAnsi="Calibri" w:cs="Calibri"/>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050"/>
        <w:gridCol w:w="3780"/>
        <w:gridCol w:w="4158"/>
      </w:tblGrid>
      <w:tr w:rsidR="00720577" w:rsidRPr="00720577" w:rsidTr="00F106F0">
        <w:tc>
          <w:tcPr>
            <w:tcW w:w="2628" w:type="dxa"/>
            <w:tcBorders>
              <w:top w:val="nil"/>
              <w:left w:val="nil"/>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Result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Change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Start Unknown</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 to</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sat on the grass. Three more bunnies hopped there. How many bunnies are on the grass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+ 3 = ?</w:t>
            </w:r>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were sitting on the grass. Some more bunnies hopped there. Then there were five bunnies. How many bunnies hopped over to the first two?</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 = 5</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+ 3 = 5</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Take from</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two apples. How many apples are on the table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w:t>
            </w:r>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some apples. Then there were three apples. How many apples did I eat?</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 = 3</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apples were on the table. I ate two apples. Then there were three apples. How many apples were on the table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2 = 3</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Total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Addend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Both Addends Unknown</w:t>
            </w:r>
            <w:r w:rsidRPr="00720577">
              <w:rPr>
                <w:rFonts w:ascii="Calibri" w:eastAsia="Gotham-Book" w:hAnsi="Calibri" w:cs="Calibri"/>
                <w:b/>
                <w:color w:val="000000"/>
                <w:sz w:val="20"/>
                <w:szCs w:val="20"/>
                <w:vertAlign w:val="superscript"/>
              </w:rPr>
              <w:t>2</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Put Together / Take Apart</w:t>
            </w:r>
            <w:r w:rsidRPr="00720577">
              <w:rPr>
                <w:rFonts w:ascii="Calibri" w:eastAsia="Gotham-Book" w:hAnsi="Calibri" w:cs="Calibri"/>
                <w:b/>
                <w:color w:val="000000"/>
                <w:sz w:val="20"/>
                <w:szCs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Three red apples and two green apples are on the table. How many apples are on the table?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3 + 2 = ?</w:t>
            </w:r>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are on the table. Three are red and the rest are green. How many apples are green?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3 + ? = 5, 5 – 3 = ?</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Grandma has five flowers. How many can she put in her red vase and how many in her blue vase?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0 + 5, 5 = 5 + 0</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1 + 4, 5 = 4 + 1</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+ 3, 5 = 3 + 2</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Difference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Bigger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Smaller Unknown</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Compare</w:t>
            </w:r>
          </w:p>
        </w:tc>
        <w:tc>
          <w:tcPr>
            <w:tcW w:w="405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more?”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more apples does Julie have than Lucy?</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fewer?”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fewer apples does Lucy have than Julie?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 = 5, 5 – 2 = ?</w:t>
            </w:r>
          </w:p>
        </w:tc>
        <w:tc>
          <w:tcPr>
            <w:tcW w:w="378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+ 3 = ?, 3 + 2 = ?</w:t>
            </w:r>
          </w:p>
        </w:tc>
        <w:tc>
          <w:tcPr>
            <w:tcW w:w="4158"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3 = ?, ? + 3 = 5</w:t>
            </w:r>
          </w:p>
        </w:tc>
      </w:tr>
    </w:tbl>
    <w:p w:rsidR="00720577" w:rsidRPr="00720577" w:rsidRDefault="00720577" w:rsidP="00720577">
      <w:pPr>
        <w:autoSpaceDE w:val="0"/>
        <w:autoSpaceDN w:val="0"/>
        <w:adjustRightInd w:val="0"/>
        <w:spacing w:after="40" w:line="240" w:lineRule="auto"/>
        <w:rPr>
          <w:rFonts w:ascii="Calibri" w:eastAsia="Gotham-Book" w:hAnsi="Calibri" w:cs="Calibri"/>
          <w:color w:val="000000"/>
          <w:sz w:val="14"/>
          <w:szCs w:val="14"/>
        </w:rPr>
      </w:pPr>
      <w:r w:rsidRPr="00720577">
        <w:rPr>
          <w:rFonts w:ascii="Calibri" w:eastAsia="Times New Roman" w:hAnsi="Calibri" w:cs="Calibri"/>
          <w:color w:val="000000"/>
          <w:sz w:val="16"/>
          <w:szCs w:val="16"/>
          <w:vertAlign w:val="superscript"/>
        </w:rPr>
        <w:t>1</w:t>
      </w:r>
      <w:r w:rsidRPr="00720577">
        <w:rPr>
          <w:rFonts w:ascii="Calibri" w:eastAsia="Gotham-Book" w:hAnsi="Calibri" w:cs="Calibri"/>
          <w:color w:val="000000"/>
          <w:sz w:val="14"/>
          <w:szCs w:val="14"/>
        </w:rPr>
        <w:t>Adapted from Box 2-4 of Mathematics Learning in Early Childhood, National Research Council (2009, pp. 32, 33).</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2</w:t>
      </w:r>
      <w:r w:rsidRPr="00720577">
        <w:rPr>
          <w:rFonts w:ascii="Calibri" w:eastAsia="Gotham-Book" w:hAnsi="Calibri" w:cs="Calibri"/>
          <w:color w:val="000000"/>
          <w:sz w:val="14"/>
          <w:szCs w:val="14"/>
        </w:rPr>
        <w:t xml:space="preserve">These take apart situations can be used to show all the decompositions of a given number. The associated equations, which have the total on the left of the equal sign, help children understand that the = sign does not always mean </w:t>
      </w:r>
      <w:r w:rsidRPr="00720577">
        <w:rPr>
          <w:rFonts w:ascii="Calibri" w:eastAsia="Gotham-Book" w:hAnsi="Calibri" w:cs="Calibri"/>
          <w:b/>
          <w:i/>
          <w:color w:val="000000"/>
          <w:sz w:val="14"/>
          <w:szCs w:val="14"/>
        </w:rPr>
        <w:t>makes</w:t>
      </w:r>
      <w:r w:rsidRPr="00720577">
        <w:rPr>
          <w:rFonts w:ascii="Calibri" w:eastAsia="Gotham-Book" w:hAnsi="Calibri" w:cs="Calibri"/>
          <w:color w:val="000000"/>
          <w:sz w:val="14"/>
          <w:szCs w:val="14"/>
        </w:rPr>
        <w:t xml:space="preserve"> or </w:t>
      </w:r>
      <w:r w:rsidRPr="00720577">
        <w:rPr>
          <w:rFonts w:ascii="Calibri" w:eastAsia="Gotham-Book" w:hAnsi="Calibri" w:cs="Calibri"/>
          <w:b/>
          <w:i/>
          <w:color w:val="000000"/>
          <w:sz w:val="14"/>
          <w:szCs w:val="14"/>
        </w:rPr>
        <w:t>results</w:t>
      </w:r>
      <w:r w:rsidRPr="00720577">
        <w:rPr>
          <w:rFonts w:ascii="Calibri" w:eastAsia="Gotham-Book" w:hAnsi="Calibri" w:cs="Calibri"/>
          <w:color w:val="000000"/>
          <w:sz w:val="14"/>
          <w:szCs w:val="14"/>
        </w:rPr>
        <w:t xml:space="preserve"> in but always does mean </w:t>
      </w:r>
      <w:r w:rsidRPr="00720577">
        <w:rPr>
          <w:rFonts w:ascii="Calibri" w:eastAsia="Gotham-Book" w:hAnsi="Calibri" w:cs="Calibri"/>
          <w:b/>
          <w:i/>
          <w:color w:val="000000"/>
          <w:sz w:val="14"/>
          <w:szCs w:val="14"/>
        </w:rPr>
        <w:t>is the same quantity as</w:t>
      </w:r>
      <w:r w:rsidRPr="00720577">
        <w:rPr>
          <w:rFonts w:ascii="Calibri" w:eastAsia="Gotham-Book" w:hAnsi="Calibri" w:cs="Calibri"/>
          <w:color w:val="000000"/>
          <w:sz w:val="14"/>
          <w:szCs w:val="14"/>
        </w:rPr>
        <w:t>.</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3</w:t>
      </w:r>
      <w:r w:rsidRPr="00720577">
        <w:rPr>
          <w:rFonts w:ascii="Calibri" w:eastAsia="Gotham-Book" w:hAnsi="Calibri" w:cs="Calibri"/>
          <w:color w:val="000000"/>
          <w:sz w:val="14"/>
          <w:szCs w:val="14"/>
        </w:rPr>
        <w:t>Either addend can be unknown, so there are three variations of these problem situations. Both Addends Unknown is a productive extension of this basic situation, especially for small numbers less than or equal to 10.</w:t>
      </w:r>
    </w:p>
    <w:p w:rsidR="006A14A5" w:rsidRDefault="006A14A5"/>
    <w:sectPr w:rsidR="006A14A5" w:rsidSect="003E7FB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D6" w:rsidRDefault="00893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3E7FB8" w:rsidRDefault="00893FD6">
        <w:pPr>
          <w:pStyle w:val="Footer"/>
          <w:jc w:val="right"/>
        </w:pPr>
        <w:r>
          <w:t>Updated 5</w:t>
        </w:r>
        <w:bookmarkStart w:id="6" w:name="_GoBack"/>
        <w:bookmarkEnd w:id="6"/>
        <w:r w:rsidR="00BF5760">
          <w:t xml:space="preserve">-2-2018  </w:t>
        </w:r>
        <w:r w:rsidR="003E7FB8">
          <w:fldChar w:fldCharType="begin"/>
        </w:r>
        <w:r w:rsidR="003E7FB8">
          <w:instrText xml:space="preserve"> PAGE   \* MERGEFORMAT </w:instrText>
        </w:r>
        <w:r w:rsidR="003E7FB8">
          <w:fldChar w:fldCharType="separate"/>
        </w:r>
        <w:r>
          <w:rPr>
            <w:noProof/>
          </w:rPr>
          <w:t>2</w:t>
        </w:r>
        <w:r w:rsidR="003E7FB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D6" w:rsidRDefault="0089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D6" w:rsidRDefault="00893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sidR="006E1B64">
      <w:rPr>
        <w:sz w:val="28"/>
      </w:rPr>
      <w:t>2</w:t>
    </w:r>
    <w:r w:rsidR="006E1B64" w:rsidRPr="006E1B64">
      <w:rPr>
        <w:sz w:val="28"/>
        <w:vertAlign w:val="superscript"/>
      </w:rPr>
      <w:t>nd</w:t>
    </w:r>
    <w:r w:rsidR="006E1B64">
      <w:rPr>
        <w:sz w:val="28"/>
      </w:rPr>
      <w:t xml:space="preserve"> </w:t>
    </w:r>
    <w:r>
      <w:rPr>
        <w:sz w:val="28"/>
      </w:rPr>
      <w:t>Grade</w:t>
    </w:r>
    <w:r w:rsidRPr="00014C4C">
      <w:rPr>
        <w:b/>
        <w:sz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D6" w:rsidRDefault="00893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C4D"/>
    <w:multiLevelType w:val="hybridMultilevel"/>
    <w:tmpl w:val="E67A6110"/>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E3C34ED"/>
    <w:multiLevelType w:val="hybridMultilevel"/>
    <w:tmpl w:val="6C52E272"/>
    <w:lvl w:ilvl="0" w:tplc="D330506C">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82C1C"/>
    <w:multiLevelType w:val="hybridMultilevel"/>
    <w:tmpl w:val="B45EFEF8"/>
    <w:lvl w:ilvl="0" w:tplc="D330506C">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F5C96"/>
    <w:multiLevelType w:val="hybridMultilevel"/>
    <w:tmpl w:val="58227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77034"/>
    <w:multiLevelType w:val="hybridMultilevel"/>
    <w:tmpl w:val="A81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23C80"/>
    <w:multiLevelType w:val="hybridMultilevel"/>
    <w:tmpl w:val="91E20C94"/>
    <w:lvl w:ilvl="0" w:tplc="D330506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7"/>
  </w:num>
  <w:num w:numId="6">
    <w:abstractNumId w:val="2"/>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132EA5"/>
    <w:rsid w:val="00306845"/>
    <w:rsid w:val="003E7A20"/>
    <w:rsid w:val="003E7FB8"/>
    <w:rsid w:val="00416099"/>
    <w:rsid w:val="004E432C"/>
    <w:rsid w:val="004F6576"/>
    <w:rsid w:val="005B17F5"/>
    <w:rsid w:val="006135D1"/>
    <w:rsid w:val="00675B82"/>
    <w:rsid w:val="006A14A5"/>
    <w:rsid w:val="006B34D1"/>
    <w:rsid w:val="006E1B64"/>
    <w:rsid w:val="00720577"/>
    <w:rsid w:val="007352F1"/>
    <w:rsid w:val="007E150C"/>
    <w:rsid w:val="00893FD6"/>
    <w:rsid w:val="009A3112"/>
    <w:rsid w:val="00A10C53"/>
    <w:rsid w:val="00AB2FB0"/>
    <w:rsid w:val="00AE0E99"/>
    <w:rsid w:val="00B1604F"/>
    <w:rsid w:val="00BF5760"/>
    <w:rsid w:val="00C00BE3"/>
    <w:rsid w:val="00C04A78"/>
    <w:rsid w:val="00C16921"/>
    <w:rsid w:val="00C84C14"/>
    <w:rsid w:val="00D2482F"/>
    <w:rsid w:val="00E16B3D"/>
    <w:rsid w:val="00E24381"/>
    <w:rsid w:val="00F24446"/>
    <w:rsid w:val="00F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65E1D"/>
  <w15:docId w15:val="{5141112E-14C2-4E2B-A6E7-F962BA02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4F6576"/>
    <w:pPr>
      <w:ind w:left="720"/>
      <w:contextualSpacing/>
    </w:pPr>
  </w:style>
  <w:style w:type="character" w:styleId="Hyperlink">
    <w:name w:val="Hyperlink"/>
    <w:basedOn w:val="DefaultParagraphFont"/>
    <w:uiPriority w:val="99"/>
    <w:unhideWhenUsed/>
    <w:rsid w:val="00BF5760"/>
    <w:rPr>
      <w:color w:val="0000FF" w:themeColor="hyperlink"/>
      <w:u w:val="single"/>
    </w:rPr>
  </w:style>
  <w:style w:type="character" w:styleId="Mention">
    <w:name w:val="Mention"/>
    <w:basedOn w:val="DefaultParagraphFont"/>
    <w:uiPriority w:val="99"/>
    <w:semiHidden/>
    <w:unhideWhenUsed/>
    <w:rsid w:val="00BF5760"/>
    <w:rPr>
      <w:color w:val="2B579A"/>
      <w:shd w:val="clear" w:color="auto" w:fill="E6E6E6"/>
    </w:rPr>
  </w:style>
  <w:style w:type="paragraph" w:styleId="NoSpacing">
    <w:name w:val="No Spacing"/>
    <w:uiPriority w:val="1"/>
    <w:qFormat/>
    <w:rsid w:val="00BF5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zed.gov/home/GetDocumentFile?id=58546e28aadebe13008c1a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s.azed.gov/home/GetDocumentFile?id=58546e28aadebe13008c1a1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5</cp:revision>
  <cp:lastPrinted>2016-12-06T15:10:00Z</cp:lastPrinted>
  <dcterms:created xsi:type="dcterms:W3CDTF">2018-04-04T17:40:00Z</dcterms:created>
  <dcterms:modified xsi:type="dcterms:W3CDTF">2018-05-01T21:14:00Z</dcterms:modified>
</cp:coreProperties>
</file>