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786"/>
        <w:gridCol w:w="6"/>
        <w:gridCol w:w="9701"/>
        <w:gridCol w:w="6"/>
      </w:tblGrid>
      <w:tr w:rsidR="00AC681F" w:rsidRPr="00D07CDE" w14:paraId="419315BE" w14:textId="77777777" w:rsidTr="00BB3DC3">
        <w:trPr>
          <w:gridAfter w:val="1"/>
          <w:wAfter w:w="6" w:type="dxa"/>
          <w:trHeight w:val="29"/>
          <w:jc w:val="center"/>
        </w:trPr>
        <w:tc>
          <w:tcPr>
            <w:tcW w:w="10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A0AE" w14:textId="77777777" w:rsidR="00AC681F" w:rsidRPr="00997546" w:rsidRDefault="0079579F" w:rsidP="00AC681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highlight w:val="yellow"/>
              </w:rPr>
            </w:pPr>
            <w:r w:rsidRPr="0079579F">
              <w:rPr>
                <w:rFonts w:cs="Calibri"/>
                <w:b/>
                <w:color w:val="000000"/>
                <w:sz w:val="28"/>
                <w:szCs w:val="28"/>
              </w:rPr>
              <w:t>DENTAL ASSISTING, 51.0600.00</w:t>
            </w:r>
          </w:p>
        </w:tc>
      </w:tr>
      <w:tr w:rsidR="00AC681F" w:rsidRPr="00D07CDE" w14:paraId="58876066" w14:textId="77777777" w:rsidTr="00BB3DC3">
        <w:trPr>
          <w:gridAfter w:val="1"/>
          <w:wAfter w:w="6" w:type="dxa"/>
          <w:trHeight w:val="29"/>
          <w:jc w:val="center"/>
        </w:trPr>
        <w:tc>
          <w:tcPr>
            <w:tcW w:w="10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EE65" w14:textId="77777777" w:rsidR="00AC681F" w:rsidRPr="007C0689" w:rsidRDefault="00AC681F" w:rsidP="007C06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C0689" w:rsidRPr="00D07CDE" w14:paraId="34A3C81E" w14:textId="77777777" w:rsidTr="00BB3DC3">
        <w:trPr>
          <w:gridAfter w:val="1"/>
          <w:wAfter w:w="6" w:type="dxa"/>
          <w:trHeight w:val="29"/>
          <w:jc w:val="center"/>
        </w:trPr>
        <w:tc>
          <w:tcPr>
            <w:tcW w:w="10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FC60" w14:textId="7AFD873D" w:rsidR="007C0689" w:rsidRPr="00997546" w:rsidRDefault="0079579F" w:rsidP="00F65466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79579F">
              <w:rPr>
                <w:rFonts w:eastAsia="Times New Roman" w:cs="Calibri"/>
                <w:color w:val="000000"/>
                <w:sz w:val="20"/>
                <w:szCs w:val="20"/>
              </w:rPr>
              <w:t xml:space="preserve">The knowledge and technical skill standards were validated by the Skill Standards Validation Committee on January 15, 2013 and approved by </w:t>
            </w:r>
            <w:r w:rsidR="00F65466" w:rsidRPr="00F65466">
              <w:rPr>
                <w:rFonts w:eastAsia="Times New Roman" w:cs="Calibri"/>
                <w:color w:val="000000"/>
                <w:sz w:val="20"/>
                <w:szCs w:val="20"/>
              </w:rPr>
              <w:t>Arizona Career and Technical Education Quality Commission</w:t>
            </w:r>
            <w:r w:rsidR="00F65466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on April 9, 2013. </w:t>
            </w:r>
            <w:r w:rsidRPr="0079579F">
              <w:rPr>
                <w:rFonts w:eastAsia="Times New Roman" w:cs="Calibri"/>
                <w:color w:val="000000"/>
                <w:sz w:val="20"/>
                <w:szCs w:val="20"/>
              </w:rPr>
              <w:t>Note: Editorial changes were made August 2014.</w:t>
            </w:r>
          </w:p>
        </w:tc>
      </w:tr>
      <w:tr w:rsidR="003841AA" w:rsidRPr="00D07CDE" w14:paraId="3AA19D8E" w14:textId="77777777" w:rsidTr="00BB3DC3">
        <w:trPr>
          <w:gridAfter w:val="1"/>
          <w:wAfter w:w="6" w:type="dxa"/>
          <w:trHeight w:val="29"/>
          <w:jc w:val="center"/>
        </w:trPr>
        <w:tc>
          <w:tcPr>
            <w:tcW w:w="10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0E731" w14:textId="77777777" w:rsidR="00230FD2" w:rsidRDefault="00230FD2" w:rsidP="00D95931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76F1F06E" w14:textId="77777777" w:rsidR="003841AA" w:rsidRPr="007C0689" w:rsidRDefault="003841AA" w:rsidP="00D95931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7C0689"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  <w:t xml:space="preserve">STANDARD 1.0 </w:t>
            </w:r>
            <w:r w:rsidR="004F47E6" w:rsidRPr="004F47E6"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  <w:t>DEMONSTRATE DENTAL OFFICE BUSINESS PROCEDURES</w:t>
            </w:r>
          </w:p>
        </w:tc>
      </w:tr>
      <w:tr w:rsidR="004F47E6" w:rsidRPr="00D07CDE" w14:paraId="255350E2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61225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3132D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Explain the importance of patient scheduling depending on treatment time requirement</w:t>
            </w:r>
          </w:p>
        </w:tc>
      </w:tr>
      <w:tr w:rsidR="004F47E6" w:rsidRPr="00D07CDE" w14:paraId="6C3BD660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52B60A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E44A2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Describe the function of a recall system</w:t>
            </w:r>
          </w:p>
        </w:tc>
      </w:tr>
      <w:tr w:rsidR="004F47E6" w:rsidRPr="00D07CDE" w14:paraId="1E7D426B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9C0906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3179A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Prepare and maintain patient clinical records</w:t>
            </w:r>
          </w:p>
        </w:tc>
      </w:tr>
      <w:tr w:rsidR="004F47E6" w:rsidRPr="00D07CDE" w14:paraId="20D10E4B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69C3AF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4EEFB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Prepare and maintain patient financial records</w:t>
            </w:r>
          </w:p>
        </w:tc>
      </w:tr>
      <w:tr w:rsidR="004F47E6" w:rsidRPr="00D07CDE" w14:paraId="0FBBA6C0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1E176F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5BC0B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Prepare and maintain inventory control and purchasing</w:t>
            </w:r>
          </w:p>
        </w:tc>
      </w:tr>
      <w:tr w:rsidR="004F47E6" w:rsidRPr="00D07CDE" w14:paraId="04EA526A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F8C26F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7D604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Perform knowledge of coding, billing, and third-party payment</w:t>
            </w:r>
          </w:p>
        </w:tc>
      </w:tr>
      <w:tr w:rsidR="004F47E6" w:rsidRPr="00D07CDE" w14:paraId="3BD643B0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862C2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1.7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1736F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Describe public relations responsibilities of the dental team</w:t>
            </w:r>
          </w:p>
        </w:tc>
      </w:tr>
      <w:tr w:rsidR="004F47E6" w:rsidRPr="00D07CDE" w14:paraId="50898CD7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F9307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83015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Use front office business equipment</w:t>
            </w:r>
          </w:p>
        </w:tc>
      </w:tr>
      <w:tr w:rsidR="004F47E6" w:rsidRPr="00D07CDE" w14:paraId="42FB6252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CEDA5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1.9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5AF1A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Maintain the dental office environment</w:t>
            </w:r>
          </w:p>
        </w:tc>
      </w:tr>
      <w:tr w:rsidR="004F47E6" w:rsidRPr="00D07CDE" w14:paraId="7D54EA6A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F7B084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1.10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B91CA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Receive and dismiss patients and visitors</w:t>
            </w:r>
          </w:p>
        </w:tc>
      </w:tr>
      <w:tr w:rsidR="004F47E6" w:rsidRPr="00D07CDE" w14:paraId="150EB615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B1E469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46C61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Identify psychological considerations influencing behaviors of dental patients</w:t>
            </w:r>
          </w:p>
        </w:tc>
      </w:tr>
      <w:tr w:rsidR="004F47E6" w:rsidRPr="00D07CDE" w14:paraId="0A4AF92D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C0C62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3C0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Identify emergency and evacuation plans for the office</w:t>
            </w:r>
          </w:p>
        </w:tc>
      </w:tr>
      <w:tr w:rsidR="004F47E6" w:rsidRPr="00D07CDE" w14:paraId="5072D0E0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5E087" w14:textId="77777777" w:rsidR="004F47E6" w:rsidRPr="00D07CDE" w:rsidRDefault="004F47E6" w:rsidP="004F47E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38931" w14:textId="77777777" w:rsidR="004F47E6" w:rsidRPr="004F47E6" w:rsidRDefault="004F47E6" w:rsidP="004F47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47E6">
              <w:rPr>
                <w:rFonts w:cs="Calibri"/>
                <w:sz w:val="20"/>
                <w:szCs w:val="20"/>
              </w:rPr>
              <w:t>Use dental terminology in the dental environment</w:t>
            </w:r>
          </w:p>
        </w:tc>
      </w:tr>
      <w:tr w:rsidR="003841AA" w:rsidRPr="00D07CDE" w14:paraId="340A469C" w14:textId="77777777" w:rsidTr="00BB3DC3">
        <w:trPr>
          <w:gridAfter w:val="1"/>
          <w:wAfter w:w="6" w:type="dxa"/>
          <w:trHeight w:val="29"/>
          <w:jc w:val="center"/>
        </w:trPr>
        <w:tc>
          <w:tcPr>
            <w:tcW w:w="10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046E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7DEACEBE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2.0 </w:t>
            </w:r>
            <w:r w:rsidR="00DD29E1" w:rsidRPr="00DD29E1">
              <w:rPr>
                <w:rFonts w:cs="Calibri"/>
                <w:b/>
                <w:bCs/>
                <w:sz w:val="20"/>
                <w:szCs w:val="20"/>
              </w:rPr>
              <w:t>USE INFORMATION TECHNOLOGY TOOLS COMMONLY FOUND IN DENTAL SETTINGS</w:t>
            </w:r>
          </w:p>
        </w:tc>
      </w:tr>
      <w:tr w:rsidR="00DD29E1" w:rsidRPr="00D07CDE" w14:paraId="71CC1069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3A49E" w14:textId="77777777" w:rsidR="00DD29E1" w:rsidRPr="006051E1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F01FE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Describe technology applications commonly found in the dental office</w:t>
            </w:r>
          </w:p>
        </w:tc>
      </w:tr>
      <w:tr w:rsidR="00DD29E1" w:rsidRPr="00D07CDE" w14:paraId="3B78EB51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9E939E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1EE8A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Demonstrate basic computer hardware and software skills</w:t>
            </w:r>
          </w:p>
        </w:tc>
      </w:tr>
      <w:tr w:rsidR="00DD29E1" w:rsidRPr="00D07CDE" w14:paraId="50F5B6F9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E84B55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ECB9A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Interpret information from electronic patient documents, such as referrals, lab tracking slips, and radiographs, and direct to appropriate entity for processing/treatment</w:t>
            </w:r>
          </w:p>
        </w:tc>
      </w:tr>
      <w:tr w:rsidR="00DD29E1" w:rsidRPr="00D07CDE" w14:paraId="5E72A924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95B2D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BBCB1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Identify technological tools to expedite workflow, including word processing, databases, reports, spreadsheets, multimedia presentations, electronic calendar, contacts, email, and internet applications</w:t>
            </w:r>
          </w:p>
        </w:tc>
      </w:tr>
      <w:tr w:rsidR="00DD29E1" w:rsidRPr="00D07CDE" w14:paraId="52A63044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FB7EC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2.5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D84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Use patient database applications to increase workplace efficiency</w:t>
            </w:r>
          </w:p>
        </w:tc>
      </w:tr>
      <w:tr w:rsidR="00DD29E1" w:rsidRPr="00D07CDE" w14:paraId="77A561C8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68D33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2.6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3B7F7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Employ dental management software to access, create, manage, integrate, and store dental practice information</w:t>
            </w:r>
          </w:p>
        </w:tc>
      </w:tr>
      <w:tr w:rsidR="003841AA" w:rsidRPr="00D07CDE" w14:paraId="479D6F43" w14:textId="77777777" w:rsidTr="00BB3DC3">
        <w:trPr>
          <w:gridAfter w:val="1"/>
          <w:wAfter w:w="6" w:type="dxa"/>
          <w:trHeight w:val="29"/>
          <w:jc w:val="center"/>
        </w:trPr>
        <w:tc>
          <w:tcPr>
            <w:tcW w:w="10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53ACE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3CDC222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3.0 </w:t>
            </w:r>
            <w:r w:rsidR="00DD29E1" w:rsidRPr="00DD29E1">
              <w:rPr>
                <w:rFonts w:cs="Calibri"/>
                <w:b/>
                <w:bCs/>
                <w:sz w:val="20"/>
                <w:szCs w:val="20"/>
              </w:rPr>
              <w:t>DEMONSTRATE DISEASE PREVENTION, INFECTION CONTROL, AND WASTE MANAGEMENT PROCEDURES</w:t>
            </w:r>
          </w:p>
        </w:tc>
      </w:tr>
      <w:tr w:rsidR="00DD29E1" w:rsidRPr="00D07CDE" w14:paraId="38627905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C2402B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4A1DE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Differentiate between pathogenic and non-pathogenic microorganisms</w:t>
            </w:r>
          </w:p>
        </w:tc>
      </w:tr>
      <w:tr w:rsidR="00DD29E1" w:rsidRPr="00D07CDE" w14:paraId="107ACFC6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99793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A550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Describe pathogens and modes of disease transmission</w:t>
            </w:r>
          </w:p>
        </w:tc>
      </w:tr>
      <w:tr w:rsidR="00DD29E1" w:rsidRPr="00D07CDE" w14:paraId="06718068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818D03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B7AC4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Differentiate between aseptic and non-aseptic environments</w:t>
            </w:r>
          </w:p>
        </w:tc>
      </w:tr>
      <w:tr w:rsidR="00DD29E1" w:rsidRPr="00D07CDE" w14:paraId="74C20E05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57C908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3.4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81B0A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Perform hand hygiene protocols</w:t>
            </w:r>
          </w:p>
        </w:tc>
      </w:tr>
      <w:tr w:rsidR="00DD29E1" w:rsidRPr="00D07CDE" w14:paraId="4C896EAF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0C948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3.5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6BC7A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Select and use personal protective equipment as needed</w:t>
            </w:r>
          </w:p>
        </w:tc>
      </w:tr>
      <w:tr w:rsidR="00DD29E1" w:rsidRPr="00D07CDE" w14:paraId="01CD9BD3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680BA9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3.6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4354C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Apply methods of surface cleaning and disinfection</w:t>
            </w:r>
          </w:p>
        </w:tc>
      </w:tr>
      <w:tr w:rsidR="00DD29E1" w:rsidRPr="00D07CDE" w14:paraId="139E7256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FA0C1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3.7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6E14F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Perform instrument processing and sterilization</w:t>
            </w:r>
          </w:p>
        </w:tc>
      </w:tr>
      <w:tr w:rsidR="00DD29E1" w:rsidRPr="00D07CDE" w14:paraId="11AB3C47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51087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3.8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7E93B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DD29E1">
              <w:rPr>
                <w:rFonts w:cs="Calibri"/>
                <w:sz w:val="20"/>
                <w:szCs w:val="20"/>
              </w:rPr>
              <w:t>Compare and contrast</w:t>
            </w:r>
            <w:proofErr w:type="gramEnd"/>
            <w:r w:rsidRPr="00DD29E1">
              <w:rPr>
                <w:rFonts w:cs="Calibri"/>
                <w:sz w:val="20"/>
                <w:szCs w:val="20"/>
              </w:rPr>
              <w:t xml:space="preserve"> products used to control the spread of disease in the dental office environment</w:t>
            </w:r>
          </w:p>
        </w:tc>
      </w:tr>
      <w:tr w:rsidR="00DD29E1" w:rsidRPr="00D07CDE" w14:paraId="752DE4C1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419FA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3.9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56FC6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Comply with state and federal regulations for infection control and disease prevention (CDC)</w:t>
            </w:r>
          </w:p>
        </w:tc>
      </w:tr>
      <w:tr w:rsidR="00DD29E1" w:rsidRPr="00D07CDE" w14:paraId="55C6C9BA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DBA9E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3.10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D3F01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Identify and apply the OSHA Bloodborne Pathogens Standard (29CFR-1910.1030) applicable to the dental office environment</w:t>
            </w:r>
          </w:p>
        </w:tc>
      </w:tr>
      <w:tr w:rsidR="00DD29E1" w:rsidRPr="00D07CDE" w14:paraId="3711C6AD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5BF89" w14:textId="77777777" w:rsidR="00DD29E1" w:rsidRPr="00D07CDE" w:rsidRDefault="00DD29E1" w:rsidP="00DD29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1B1E1" w14:textId="77777777" w:rsidR="00DD29E1" w:rsidRPr="00DD29E1" w:rsidRDefault="00DD29E1" w:rsidP="00DD29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29E1">
              <w:rPr>
                <w:rFonts w:cs="Calibri"/>
                <w:sz w:val="20"/>
                <w:szCs w:val="20"/>
              </w:rPr>
              <w:t>Identify and apply the OSHA Hazard Communications Standard (29CFR-1910.1200) applicable to the dental office environment</w:t>
            </w:r>
          </w:p>
        </w:tc>
      </w:tr>
      <w:tr w:rsidR="003841AA" w:rsidRPr="00D07CDE" w14:paraId="274E43CF" w14:textId="77777777" w:rsidTr="00BB3DC3">
        <w:trPr>
          <w:gridAfter w:val="1"/>
          <w:wAfter w:w="6" w:type="dxa"/>
          <w:trHeight w:val="29"/>
          <w:jc w:val="center"/>
        </w:trPr>
        <w:tc>
          <w:tcPr>
            <w:tcW w:w="10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AEB1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EDD9FF4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4.0 </w:t>
            </w:r>
            <w:r w:rsidR="008825A4" w:rsidRPr="008825A4">
              <w:rPr>
                <w:rFonts w:cs="Calibri"/>
                <w:b/>
                <w:bCs/>
                <w:sz w:val="20"/>
                <w:szCs w:val="20"/>
              </w:rPr>
              <w:t>IDENTIFY STRUCTURES AND FUNCTIONS OF ORAL, HEAD, AND NECK ANATOMY AND RELATED DENTAL PATHOLOGIES</w:t>
            </w:r>
          </w:p>
        </w:tc>
      </w:tr>
      <w:tr w:rsidR="008825A4" w:rsidRPr="00D07CDE" w14:paraId="4572936E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C32D2" w14:textId="77777777" w:rsidR="008825A4" w:rsidRPr="00D07CDE" w:rsidRDefault="008825A4" w:rsidP="008825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654DE" w14:textId="77777777" w:rsidR="008825A4" w:rsidRPr="008825A4" w:rsidRDefault="008825A4" w:rsidP="00882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825A4">
              <w:rPr>
                <w:rFonts w:cs="Calibri"/>
                <w:sz w:val="20"/>
                <w:szCs w:val="20"/>
              </w:rPr>
              <w:t>Identify structures and functions of head and neck anatomy including bones, muscles, sinuses, salivary glands, nerve, and blood vessels</w:t>
            </w:r>
          </w:p>
        </w:tc>
      </w:tr>
      <w:tr w:rsidR="008825A4" w:rsidRPr="00D07CDE" w14:paraId="11B20571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EAC94" w14:textId="77777777" w:rsidR="008825A4" w:rsidRPr="00D07CDE" w:rsidRDefault="008825A4" w:rsidP="008825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F822F" w14:textId="77777777" w:rsidR="008825A4" w:rsidRPr="008825A4" w:rsidRDefault="008825A4" w:rsidP="00882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825A4">
              <w:rPr>
                <w:rFonts w:cs="Calibri"/>
                <w:sz w:val="20"/>
                <w:szCs w:val="20"/>
              </w:rPr>
              <w:t>Identify embryonic development of head, oral cavity, an</w:t>
            </w:r>
            <w:bookmarkStart w:id="0" w:name="_GoBack"/>
            <w:bookmarkEnd w:id="0"/>
            <w:r w:rsidRPr="008825A4">
              <w:rPr>
                <w:rFonts w:cs="Calibri"/>
                <w:sz w:val="20"/>
                <w:szCs w:val="20"/>
              </w:rPr>
              <w:t>d teeth</w:t>
            </w:r>
          </w:p>
        </w:tc>
      </w:tr>
      <w:tr w:rsidR="008825A4" w:rsidRPr="00D07CDE" w14:paraId="6852214D" w14:textId="77777777" w:rsidTr="00295643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8774A6" w14:textId="77777777" w:rsidR="008825A4" w:rsidRPr="00D07CDE" w:rsidRDefault="008825A4" w:rsidP="008825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lastRenderedPageBreak/>
              <w:t>4.3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2F1C6" w14:textId="77777777" w:rsidR="008825A4" w:rsidRPr="008825A4" w:rsidRDefault="008825A4" w:rsidP="00882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825A4">
              <w:rPr>
                <w:rFonts w:cs="Calibri"/>
                <w:sz w:val="20"/>
                <w:szCs w:val="20"/>
              </w:rPr>
              <w:t>Identify dental anatomy, tooth morphology, and tooth surfaces</w:t>
            </w:r>
          </w:p>
        </w:tc>
      </w:tr>
      <w:tr w:rsidR="008825A4" w:rsidRPr="00D07CDE" w14:paraId="32A548C9" w14:textId="77777777" w:rsidTr="00295643">
        <w:trPr>
          <w:gridAfter w:val="1"/>
          <w:wAfter w:w="6" w:type="dxa"/>
          <w:trHeight w:val="66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D48826" w14:textId="77777777" w:rsidR="008825A4" w:rsidRPr="00D07CDE" w:rsidRDefault="008825A4" w:rsidP="008825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7F957" w14:textId="77777777" w:rsidR="008825A4" w:rsidRPr="008825A4" w:rsidRDefault="008825A4" w:rsidP="00882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825A4">
              <w:rPr>
                <w:rFonts w:cs="Calibri"/>
                <w:sz w:val="20"/>
                <w:szCs w:val="20"/>
              </w:rPr>
              <w:t>Identify oral structures and landmarks</w:t>
            </w:r>
          </w:p>
        </w:tc>
      </w:tr>
      <w:tr w:rsidR="008825A4" w:rsidRPr="00D07CDE" w14:paraId="0D298B74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E61A1E" w14:textId="77777777" w:rsidR="008825A4" w:rsidRPr="00D07CDE" w:rsidRDefault="008825A4" w:rsidP="008825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4B53B" w14:textId="77777777" w:rsidR="008825A4" w:rsidRPr="008825A4" w:rsidRDefault="008825A4" w:rsidP="00882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825A4">
              <w:rPr>
                <w:rFonts w:cs="Calibri"/>
                <w:sz w:val="20"/>
                <w:szCs w:val="20"/>
              </w:rPr>
              <w:t>Differentiate among dental numbering systems</w:t>
            </w:r>
          </w:p>
        </w:tc>
      </w:tr>
      <w:tr w:rsidR="008825A4" w:rsidRPr="00D07CDE" w14:paraId="451E6B19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D78DA7" w14:textId="77777777" w:rsidR="008825A4" w:rsidRPr="00D07CDE" w:rsidRDefault="008825A4" w:rsidP="008825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4.6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1EF1A" w14:textId="77777777" w:rsidR="008825A4" w:rsidRPr="008825A4" w:rsidRDefault="008825A4" w:rsidP="00882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825A4">
              <w:rPr>
                <w:rFonts w:cs="Calibri"/>
                <w:sz w:val="20"/>
                <w:szCs w:val="20"/>
              </w:rPr>
              <w:t>Describe histological components of the oral cavity, teeth, and periodontium</w:t>
            </w:r>
          </w:p>
        </w:tc>
      </w:tr>
      <w:tr w:rsidR="008825A4" w:rsidRPr="00D07CDE" w14:paraId="535244FA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F6FD4" w14:textId="77777777" w:rsidR="008825A4" w:rsidRPr="00D07CDE" w:rsidRDefault="008825A4" w:rsidP="008825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4.7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1F85F" w14:textId="77777777" w:rsidR="008825A4" w:rsidRPr="008825A4" w:rsidRDefault="008825A4" w:rsidP="00882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825A4">
              <w:rPr>
                <w:rFonts w:cs="Calibri"/>
                <w:sz w:val="20"/>
                <w:szCs w:val="20"/>
              </w:rPr>
              <w:t>Recognize and describe dental pathological conditions and their development</w:t>
            </w:r>
          </w:p>
        </w:tc>
      </w:tr>
      <w:tr w:rsidR="003841AA" w:rsidRPr="00D07CDE" w14:paraId="69797A7B" w14:textId="77777777" w:rsidTr="00BB3DC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1D63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BCD2E63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5.0 </w:t>
            </w:r>
            <w:r w:rsidR="00EF18AB" w:rsidRPr="00EF18AB">
              <w:rPr>
                <w:rFonts w:cs="Calibri"/>
                <w:b/>
                <w:bCs/>
                <w:sz w:val="20"/>
                <w:szCs w:val="20"/>
              </w:rPr>
              <w:t>MAINTAIN AND UTILIZE DENTAL INSTRUMENTS AND EQUIPMENT</w:t>
            </w:r>
          </w:p>
        </w:tc>
      </w:tr>
      <w:tr w:rsidR="003841AA" w:rsidRPr="00D07CDE" w14:paraId="5C25A0A9" w14:textId="77777777" w:rsidTr="00BB3DC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CBDD0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BB71" w14:textId="77777777" w:rsidR="003841AA" w:rsidRPr="00D07CDE" w:rsidRDefault="00EF18AB" w:rsidP="00605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8AB">
              <w:rPr>
                <w:rFonts w:cs="Calibri"/>
                <w:sz w:val="20"/>
                <w:szCs w:val="20"/>
              </w:rPr>
              <w:t>Maintain and operate operatory, lab, and sterilization equipment</w:t>
            </w:r>
          </w:p>
        </w:tc>
      </w:tr>
      <w:tr w:rsidR="00EF18AB" w:rsidRPr="00D07CDE" w14:paraId="5D16D432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15F98" w14:textId="77777777" w:rsidR="00EF18AB" w:rsidRPr="00D07CDE" w:rsidRDefault="00EF18AB" w:rsidP="00EF18A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D08C9" w14:textId="77777777" w:rsidR="00EF18AB" w:rsidRPr="00EF18AB" w:rsidRDefault="00EF18AB" w:rsidP="00EF18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8AB">
              <w:rPr>
                <w:rFonts w:cs="Calibri"/>
                <w:sz w:val="20"/>
                <w:szCs w:val="20"/>
              </w:rPr>
              <w:t>Identify types and functions of restorative, surgical, prosthodontic, orthodontic, periodontal, and endodontic dental instruments</w:t>
            </w:r>
          </w:p>
        </w:tc>
      </w:tr>
      <w:tr w:rsidR="00EF18AB" w:rsidRPr="00D07CDE" w14:paraId="7F3E8DA0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75F73" w14:textId="77777777" w:rsidR="00EF18AB" w:rsidRPr="00D07CDE" w:rsidRDefault="00EF18AB" w:rsidP="00EF18A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9E17" w14:textId="77777777" w:rsidR="00EF18AB" w:rsidRPr="00EF18AB" w:rsidRDefault="00EF18AB" w:rsidP="00EF18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8AB">
              <w:rPr>
                <w:rFonts w:cs="Calibri"/>
                <w:sz w:val="20"/>
                <w:szCs w:val="20"/>
              </w:rPr>
              <w:t>Maintain dental instruments and hand pieces</w:t>
            </w:r>
          </w:p>
        </w:tc>
      </w:tr>
      <w:tr w:rsidR="00EF18AB" w:rsidRPr="00D07CDE" w14:paraId="3B60A35E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C38F3" w14:textId="77777777" w:rsidR="00EF18AB" w:rsidRPr="00D07CDE" w:rsidRDefault="00EF18AB" w:rsidP="00EF18A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5.4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185A3" w14:textId="77777777" w:rsidR="00EF18AB" w:rsidRPr="00EF18AB" w:rsidRDefault="00EF18AB" w:rsidP="00EF18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8AB">
              <w:rPr>
                <w:rFonts w:cs="Calibri"/>
                <w:sz w:val="20"/>
                <w:szCs w:val="20"/>
              </w:rPr>
              <w:t>Identify types and functions of dental hygiene instruments with emphasis on category rather than individual instruments</w:t>
            </w:r>
          </w:p>
        </w:tc>
      </w:tr>
      <w:tr w:rsidR="00EF18AB" w:rsidRPr="00D07CDE" w14:paraId="6368727D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82F3C" w14:textId="77777777" w:rsidR="00EF18AB" w:rsidRPr="00D07CDE" w:rsidRDefault="00EF18AB" w:rsidP="00EF18A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8BB5C" w14:textId="77777777" w:rsidR="00EF18AB" w:rsidRPr="00EF18AB" w:rsidRDefault="00EF18AB" w:rsidP="00EF18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8AB">
              <w:rPr>
                <w:rFonts w:cs="Calibri"/>
                <w:sz w:val="20"/>
                <w:szCs w:val="20"/>
              </w:rPr>
              <w:t>Maintain and operate an evacuation system</w:t>
            </w:r>
          </w:p>
        </w:tc>
      </w:tr>
      <w:tr w:rsidR="003841AA" w:rsidRPr="00D07CDE" w14:paraId="345098F0" w14:textId="77777777" w:rsidTr="00BB3DC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1CD9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14878D6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6.0 </w:t>
            </w:r>
            <w:r w:rsidR="00BF21AC" w:rsidRPr="00BF21AC">
              <w:rPr>
                <w:rFonts w:cs="Calibri"/>
                <w:b/>
                <w:bCs/>
                <w:sz w:val="20"/>
                <w:szCs w:val="20"/>
              </w:rPr>
              <w:t>IDENTIFY FUNCTIONS OF PHARMACOLOGY AND ANESTHESIA RELATED TO DENTISTRY</w:t>
            </w:r>
          </w:p>
        </w:tc>
      </w:tr>
      <w:tr w:rsidR="00BF21AC" w:rsidRPr="00D07CDE" w14:paraId="5E507F4C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7F7F2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C0B4" w14:textId="77777777" w:rsidR="00BF21AC" w:rsidRPr="00BF21AC" w:rsidRDefault="00BF21AC" w:rsidP="00BF21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21AC">
              <w:rPr>
                <w:rFonts w:cs="Calibri"/>
                <w:sz w:val="20"/>
                <w:szCs w:val="20"/>
              </w:rPr>
              <w:t>Identify drug classification, agencies, and regulations</w:t>
            </w:r>
          </w:p>
        </w:tc>
      </w:tr>
      <w:tr w:rsidR="00BF21AC" w:rsidRPr="00D07CDE" w14:paraId="511BDDD1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307281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5AE48" w14:textId="77777777" w:rsidR="00BF21AC" w:rsidRPr="00BF21AC" w:rsidRDefault="00BF21AC" w:rsidP="00BF21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21AC">
              <w:rPr>
                <w:rFonts w:cs="Calibri"/>
                <w:sz w:val="20"/>
                <w:szCs w:val="20"/>
              </w:rPr>
              <w:t>Record dispensed or prescribed drugs in the patient’s clinical record</w:t>
            </w:r>
          </w:p>
        </w:tc>
      </w:tr>
      <w:tr w:rsidR="00BF21AC" w:rsidRPr="00D07CDE" w14:paraId="7768AFEB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976B7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1184" w14:textId="77777777" w:rsidR="00BF21AC" w:rsidRPr="00BF21AC" w:rsidRDefault="00BF21AC" w:rsidP="00BF21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21AC">
              <w:rPr>
                <w:rFonts w:cs="Calibri"/>
                <w:sz w:val="20"/>
                <w:szCs w:val="20"/>
              </w:rPr>
              <w:t>Use drug references to identify drug actions, side effects, indications, and contraindication</w:t>
            </w:r>
          </w:p>
        </w:tc>
      </w:tr>
      <w:tr w:rsidR="00BF21AC" w:rsidRPr="00D07CDE" w14:paraId="334D89C5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31C8B4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6.4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D5E75" w14:textId="77777777" w:rsidR="00BF21AC" w:rsidRPr="00BF21AC" w:rsidRDefault="00BF21AC" w:rsidP="00BF21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21AC">
              <w:rPr>
                <w:rFonts w:cs="Calibri"/>
                <w:sz w:val="20"/>
                <w:szCs w:val="20"/>
              </w:rPr>
              <w:t>Identify common drugs used in dentistry</w:t>
            </w:r>
          </w:p>
        </w:tc>
      </w:tr>
      <w:tr w:rsidR="00BF21AC" w:rsidRPr="00D07CDE" w14:paraId="2867992C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AB072F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6.5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F6DE3" w14:textId="77777777" w:rsidR="00BF21AC" w:rsidRPr="00BF21AC" w:rsidRDefault="00BF21AC" w:rsidP="00BF21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21AC">
              <w:rPr>
                <w:rFonts w:cs="Calibri"/>
                <w:sz w:val="20"/>
                <w:szCs w:val="20"/>
              </w:rPr>
              <w:t>Prepare and apply a topical anesthetic agent</w:t>
            </w:r>
          </w:p>
        </w:tc>
      </w:tr>
      <w:tr w:rsidR="00BF21AC" w:rsidRPr="00D07CDE" w14:paraId="33B585AA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C02A1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6.6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DA591" w14:textId="77777777" w:rsidR="00BF21AC" w:rsidRPr="00BF21AC" w:rsidRDefault="00BF21AC" w:rsidP="00BF21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21AC">
              <w:rPr>
                <w:rFonts w:cs="Calibri"/>
                <w:sz w:val="20"/>
                <w:szCs w:val="20"/>
              </w:rPr>
              <w:t>Identify types and properties of local anesthetics</w:t>
            </w:r>
          </w:p>
        </w:tc>
      </w:tr>
      <w:tr w:rsidR="00BF21AC" w:rsidRPr="00D07CDE" w14:paraId="6B6C9795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5AA5E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6.7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5A94D" w14:textId="77777777" w:rsidR="00BF21AC" w:rsidRPr="00BF21AC" w:rsidRDefault="00BF21AC" w:rsidP="00BF21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21AC">
              <w:rPr>
                <w:rFonts w:cs="Calibri"/>
                <w:sz w:val="20"/>
                <w:szCs w:val="20"/>
              </w:rPr>
              <w:t>Prepare syringes for the administration of local anesthetics</w:t>
            </w:r>
          </w:p>
        </w:tc>
      </w:tr>
      <w:tr w:rsidR="00BF21AC" w:rsidRPr="00D07CDE" w14:paraId="3A835E66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01A34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6.8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A11A2" w14:textId="77777777" w:rsidR="00BF21AC" w:rsidRPr="00BF21AC" w:rsidRDefault="00BF21AC" w:rsidP="00BF21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21AC">
              <w:rPr>
                <w:rFonts w:cs="Calibri"/>
                <w:sz w:val="20"/>
                <w:szCs w:val="20"/>
              </w:rPr>
              <w:t>Monitor patients and identify precautions in the use of nitrous oxide-oxygen conscious sedation</w:t>
            </w:r>
          </w:p>
        </w:tc>
      </w:tr>
      <w:tr w:rsidR="003841AA" w:rsidRPr="00D07CDE" w14:paraId="43CCE546" w14:textId="77777777" w:rsidTr="00BB3DC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5422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32AD7777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7.0 </w:t>
            </w:r>
            <w:r w:rsidR="00BF21AC" w:rsidRPr="00BF21AC">
              <w:rPr>
                <w:rFonts w:cs="Calibri"/>
                <w:b/>
                <w:bCs/>
                <w:sz w:val="20"/>
                <w:szCs w:val="20"/>
              </w:rPr>
              <w:t>MANIPULATE DENTAL MATERIALS</w:t>
            </w:r>
          </w:p>
        </w:tc>
      </w:tr>
      <w:tr w:rsidR="00BF21AC" w:rsidRPr="00D07CDE" w14:paraId="31CDD0FA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48E7D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B2601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Identify properties and uses and manipulate gypsum</w:t>
            </w:r>
          </w:p>
        </w:tc>
      </w:tr>
      <w:tr w:rsidR="00BF21AC" w:rsidRPr="00D07CDE" w14:paraId="772E7A1D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D6CDC7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125A8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Identify properties and uses and manipulate restorative materials</w:t>
            </w:r>
          </w:p>
        </w:tc>
      </w:tr>
      <w:tr w:rsidR="00BF21AC" w:rsidRPr="00D07CDE" w14:paraId="1B7A310B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FB3CE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B6AE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Identify properties and uses and manipulate dental cements</w:t>
            </w:r>
          </w:p>
        </w:tc>
      </w:tr>
      <w:tr w:rsidR="00BF21AC" w:rsidRPr="00D07CDE" w14:paraId="54984570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B821FA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7.4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4963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Identify properties and uses, manipulate impression materials, and obtain an impression</w:t>
            </w:r>
          </w:p>
        </w:tc>
      </w:tr>
      <w:tr w:rsidR="00BF21AC" w:rsidRPr="00D07CDE" w14:paraId="705EC0B6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ACB7CB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7.5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3EC58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Identify properties and uses and manipulate acrylics and/or thermoplastics</w:t>
            </w:r>
          </w:p>
        </w:tc>
      </w:tr>
      <w:tr w:rsidR="00BF21AC" w:rsidRPr="00D07CDE" w14:paraId="6FEE42AB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13F0A9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7.6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48EFC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Identify properties and uses and manipulate waxes</w:t>
            </w:r>
          </w:p>
        </w:tc>
      </w:tr>
      <w:tr w:rsidR="00BF21AC" w:rsidRPr="00D07CDE" w14:paraId="3D683DA4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809442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7.7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45E73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Perform dental laboratory procedures to include the fabrication of casts, custom trays, and/or temporary crowns and bridges</w:t>
            </w:r>
          </w:p>
        </w:tc>
      </w:tr>
      <w:tr w:rsidR="00BF21AC" w:rsidRPr="00D07CDE" w14:paraId="5C104B29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18A94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7.8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E2CFA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Clean and polish removable dental appliances</w:t>
            </w:r>
          </w:p>
        </w:tc>
      </w:tr>
      <w:tr w:rsidR="00BF21AC" w:rsidRPr="00D07CDE" w14:paraId="37B77EEC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2043A6" w14:textId="77777777" w:rsidR="00BF21AC" w:rsidRPr="00D07CDE" w:rsidRDefault="00BF21AC" w:rsidP="00BF21A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7.9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03CC1" w14:textId="77777777" w:rsidR="00BF21AC" w:rsidRPr="00BF21AC" w:rsidRDefault="00BF21AC" w:rsidP="00BF21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Identify properties and uses of abrasive agents used to polish coronal surfaces and appliances</w:t>
            </w:r>
          </w:p>
        </w:tc>
      </w:tr>
      <w:tr w:rsidR="00BF21AC" w:rsidRPr="00D07CDE" w14:paraId="4D2E21DD" w14:textId="77777777" w:rsidTr="00BB3DC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8CF02A" w14:textId="77777777" w:rsidR="00BF21AC" w:rsidRPr="00D07CDE" w:rsidRDefault="00BF21AC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7.10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3939" w14:textId="77777777" w:rsidR="00BF21AC" w:rsidRPr="007C0689" w:rsidRDefault="00BF21AC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F21AC">
              <w:rPr>
                <w:rFonts w:eastAsia="Times New Roman" w:cs="Calibri"/>
                <w:color w:val="000000"/>
                <w:sz w:val="20"/>
                <w:szCs w:val="20"/>
              </w:rPr>
              <w:t>Identify and manage hazardous dental materials and wastes in accordance with local, state, and federal regulations</w:t>
            </w:r>
          </w:p>
        </w:tc>
      </w:tr>
      <w:tr w:rsidR="003841AA" w:rsidRPr="00D07CDE" w14:paraId="6883E1D7" w14:textId="77777777" w:rsidTr="00BB3DC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10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F32C" w14:textId="77777777" w:rsidR="003841AA" w:rsidRPr="00D07CDE" w:rsidRDefault="003841AA" w:rsidP="00D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13DEE1AA" w14:textId="77777777" w:rsidR="003841AA" w:rsidRPr="00D07CDE" w:rsidRDefault="003841AA" w:rsidP="00D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8.0 </w:t>
            </w:r>
            <w:r w:rsidR="00531E78" w:rsidRPr="00531E78">
              <w:rPr>
                <w:rFonts w:cs="Calibri"/>
                <w:b/>
                <w:bCs/>
                <w:sz w:val="20"/>
                <w:szCs w:val="20"/>
              </w:rPr>
              <w:t>DEMONSTRATE DENTAL RADIOGRAPHIC PROCEDURES FOR DIAGNOSIS</w:t>
            </w:r>
          </w:p>
        </w:tc>
      </w:tr>
      <w:tr w:rsidR="00531E78" w:rsidRPr="00D07CDE" w14:paraId="5DD09810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7BDFF5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8.1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B6E3A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Describe the history, physics, and biological effects of ionizing radiation</w:t>
            </w:r>
          </w:p>
        </w:tc>
      </w:tr>
      <w:tr w:rsidR="00531E78" w:rsidRPr="00D07CDE" w14:paraId="371D96CE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66745B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8.2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A9908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Identify parts of the X-ray machine including accessories</w:t>
            </w:r>
          </w:p>
        </w:tc>
      </w:tr>
      <w:tr w:rsidR="00531E78" w:rsidRPr="00D07CDE" w14:paraId="7305DEB9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F40F2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B2ACE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Perform radiologic health protection techniques</w:t>
            </w:r>
          </w:p>
        </w:tc>
      </w:tr>
      <w:tr w:rsidR="00531E78" w:rsidRPr="00D07CDE" w14:paraId="2D45F94E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E60C2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8.4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2DA1A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Perform radiographic procedures</w:t>
            </w:r>
          </w:p>
        </w:tc>
      </w:tr>
      <w:tr w:rsidR="00531E78" w:rsidRPr="00D07CDE" w14:paraId="091C7FBA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79E15A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8.5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7267F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Describe proper disposal of hazardous radiographic waste</w:t>
            </w:r>
          </w:p>
        </w:tc>
      </w:tr>
      <w:tr w:rsidR="00531E78" w:rsidRPr="00D07CDE" w14:paraId="644C38E6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5CAEC8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8.6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9E893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Place and expose dental radiographic/image receptor</w:t>
            </w:r>
          </w:p>
        </w:tc>
      </w:tr>
      <w:tr w:rsidR="00531E78" w:rsidRPr="00D07CDE" w14:paraId="6349F430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2FC62A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8.7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227B4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Identify radiographic anatomical landmarks and pathologies</w:t>
            </w:r>
          </w:p>
        </w:tc>
      </w:tr>
      <w:tr w:rsidR="00531E78" w:rsidRPr="00D07CDE" w14:paraId="29EC4F95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9C070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8.8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4ADA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Mount radiographic surveys</w:t>
            </w:r>
          </w:p>
        </w:tc>
      </w:tr>
      <w:tr w:rsidR="00531E78" w:rsidRPr="00D07CDE" w14:paraId="28673750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B5DE6B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8.9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2A02B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Maintain unexposed film inventory and storage including appropriate biohazardous properties</w:t>
            </w:r>
          </w:p>
        </w:tc>
      </w:tr>
      <w:tr w:rsidR="00531E78" w:rsidRPr="00D07CDE" w14:paraId="10A7B3EE" w14:textId="77777777" w:rsidTr="0029564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C1B98E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8.10</w:t>
            </w:r>
          </w:p>
        </w:tc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83220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Utilize various radiographic imaging techniques</w:t>
            </w:r>
          </w:p>
        </w:tc>
      </w:tr>
    </w:tbl>
    <w:p w14:paraId="0CAE796F" w14:textId="77777777" w:rsidR="009C4E4C" w:rsidRDefault="009C4E4C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720"/>
      </w:tblGrid>
      <w:tr w:rsidR="003841AA" w:rsidRPr="00D13C1D" w14:paraId="0C4863BF" w14:textId="77777777" w:rsidTr="009C4E4C">
        <w:trPr>
          <w:trHeight w:val="29"/>
          <w:jc w:val="center"/>
        </w:trPr>
        <w:tc>
          <w:tcPr>
            <w:tcW w:w="10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5497E" w14:textId="77777777" w:rsidR="003841AA" w:rsidRPr="00D07CDE" w:rsidRDefault="00D13C1D" w:rsidP="00D1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</w:p>
          <w:p w14:paraId="5A911E68" w14:textId="77777777" w:rsidR="003841AA" w:rsidRPr="00D07CDE" w:rsidRDefault="003841AA" w:rsidP="00D1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9.0 </w:t>
            </w:r>
            <w:r w:rsidR="00531E78" w:rsidRPr="00531E78">
              <w:rPr>
                <w:rFonts w:cs="Calibri"/>
                <w:b/>
                <w:bCs/>
                <w:sz w:val="20"/>
                <w:szCs w:val="20"/>
              </w:rPr>
              <w:t>DEMONSTRATE CHAIRSIDE PROCEDURES FOR DENTISTRY</w:t>
            </w:r>
          </w:p>
        </w:tc>
      </w:tr>
      <w:tr w:rsidR="00531E78" w:rsidRPr="00D07CDE" w14:paraId="1315F8FC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275E04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9.1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14EB22C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Prepare and maintain the aseptic working area, including the sterilization of instruments for intraoral/extraoral procedures</w:t>
            </w:r>
          </w:p>
        </w:tc>
      </w:tr>
      <w:tr w:rsidR="00531E78" w:rsidRPr="00D07CDE" w14:paraId="50A3F06F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FD9B76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9.2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3841D562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Apply principles of four-handed dentistry</w:t>
            </w:r>
          </w:p>
        </w:tc>
      </w:tr>
      <w:tr w:rsidR="00531E78" w:rsidRPr="00D07CDE" w14:paraId="07852808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4BB861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9.3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3FED23DA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Assist with restorative and specialty procedures</w:t>
            </w:r>
          </w:p>
        </w:tc>
      </w:tr>
      <w:tr w:rsidR="00531E78" w:rsidRPr="00D07CDE" w14:paraId="0981C9A4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D7979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9.4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0F09E423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Evacuate and maintain the operating field</w:t>
            </w:r>
          </w:p>
        </w:tc>
      </w:tr>
      <w:tr w:rsidR="00531E78" w:rsidRPr="00D07CDE" w14:paraId="26A5CBE3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215186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9.5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40415D51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Perform functions as permitted by the Arizona statute/law pertaining to chairside assisting in general and specialty settings</w:t>
            </w:r>
          </w:p>
        </w:tc>
      </w:tr>
      <w:tr w:rsidR="00531E78" w:rsidRPr="00D07CDE" w14:paraId="2BB6BA23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B86AD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9.6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0BA7211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Prepare tray sets and operatory to assist in general and specialty dental procedures</w:t>
            </w:r>
          </w:p>
        </w:tc>
      </w:tr>
      <w:tr w:rsidR="00531E78" w:rsidRPr="00D07CDE" w14:paraId="6382F078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FA0E4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9.7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E9C0BF1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Select, prepare, and manipulate dental materials for general and specialty procedures</w:t>
            </w:r>
          </w:p>
        </w:tc>
      </w:tr>
      <w:tr w:rsidR="00531E78" w:rsidRPr="00D07CDE" w14:paraId="58196B89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01638" w14:textId="77777777" w:rsidR="00531E78" w:rsidRPr="00D07CDE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9.8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68712806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Perform visual assessment of existing oral conditions</w:t>
            </w:r>
          </w:p>
        </w:tc>
      </w:tr>
      <w:tr w:rsidR="00531E78" w:rsidRPr="00D07CDE" w14:paraId="025B0BD0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F3C30" w14:textId="77777777" w:rsidR="00531E78" w:rsidRDefault="00531E78" w:rsidP="00531E7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9.9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EF4D9FA" w14:textId="77777777" w:rsidR="00531E78" w:rsidRPr="00531E78" w:rsidRDefault="00531E78" w:rsidP="00531E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31E78">
              <w:rPr>
                <w:rFonts w:eastAsia="Times New Roman" w:cs="Calibri"/>
                <w:color w:val="000000"/>
                <w:sz w:val="20"/>
                <w:szCs w:val="20"/>
              </w:rPr>
              <w:t>Perform patient management practices to meet individual patient need</w:t>
            </w:r>
          </w:p>
        </w:tc>
      </w:tr>
      <w:tr w:rsidR="003841AA" w:rsidRPr="00D07CDE" w14:paraId="1BD40107" w14:textId="77777777" w:rsidTr="009C4E4C">
        <w:trPr>
          <w:trHeight w:val="29"/>
          <w:jc w:val="center"/>
        </w:trPr>
        <w:tc>
          <w:tcPr>
            <w:tcW w:w="10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E2AE" w14:textId="77777777" w:rsidR="003841AA" w:rsidRPr="00D07CDE" w:rsidRDefault="009A0A83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br w:type="page"/>
            </w:r>
          </w:p>
          <w:p w14:paraId="43652F4A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10.0 </w:t>
            </w:r>
            <w:r w:rsidR="001D63E9" w:rsidRPr="001D63E9">
              <w:rPr>
                <w:rFonts w:cs="Calibri"/>
                <w:b/>
                <w:bCs/>
                <w:sz w:val="20"/>
                <w:szCs w:val="20"/>
              </w:rPr>
              <w:t>RECORD PATIENT ASSESSMENT AND TREATMENT DATA</w:t>
            </w:r>
          </w:p>
        </w:tc>
      </w:tr>
      <w:tr w:rsidR="001D63E9" w:rsidRPr="00D07CDE" w14:paraId="4AF98EEA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82689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10.1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82B2A11" w14:textId="77777777" w:rsidR="001D63E9" w:rsidRPr="001D63E9" w:rsidRDefault="001D63E9" w:rsidP="001D63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63E9">
              <w:rPr>
                <w:rFonts w:eastAsia="Times New Roman" w:cs="Calibri"/>
                <w:color w:val="000000"/>
                <w:sz w:val="20"/>
                <w:szCs w:val="20"/>
              </w:rPr>
              <w:t>Record medical and dental histories, including the use of recreational drugs, homeopathies, and OTC drugs; existing restorative and oral conditions; and recent accidents and surgeries</w:t>
            </w:r>
          </w:p>
        </w:tc>
      </w:tr>
      <w:tr w:rsidR="001D63E9" w:rsidRPr="00D07CDE" w14:paraId="32BFAFC1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C7E73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10.2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5BBDAA5" w14:textId="77777777" w:rsidR="001D63E9" w:rsidRPr="001D63E9" w:rsidRDefault="001D63E9" w:rsidP="001D63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63E9">
              <w:rPr>
                <w:rFonts w:eastAsia="Times New Roman" w:cs="Calibri"/>
                <w:color w:val="000000"/>
                <w:sz w:val="20"/>
                <w:szCs w:val="20"/>
              </w:rPr>
              <w:t>Record existing oral conditions</w:t>
            </w:r>
          </w:p>
        </w:tc>
      </w:tr>
      <w:tr w:rsidR="001D63E9" w:rsidRPr="00D07CDE" w14:paraId="40A43CF8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C64159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10.3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6C5E30E" w14:textId="77777777" w:rsidR="001D63E9" w:rsidRPr="001D63E9" w:rsidRDefault="001D63E9" w:rsidP="001D63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63E9">
              <w:rPr>
                <w:rFonts w:eastAsia="Times New Roman" w:cs="Calibri"/>
                <w:color w:val="000000"/>
                <w:sz w:val="20"/>
                <w:szCs w:val="20"/>
              </w:rPr>
              <w:t>Record conditions diagnosed by the dentist</w:t>
            </w:r>
          </w:p>
        </w:tc>
      </w:tr>
      <w:tr w:rsidR="001D63E9" w:rsidRPr="00D07CDE" w14:paraId="3B9F7BA5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C3C85D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10.4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CEA828F" w14:textId="77777777" w:rsidR="001D63E9" w:rsidRPr="001D63E9" w:rsidRDefault="001D63E9" w:rsidP="001D63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63E9">
              <w:rPr>
                <w:rFonts w:eastAsia="Times New Roman" w:cs="Calibri"/>
                <w:color w:val="000000"/>
                <w:sz w:val="20"/>
                <w:szCs w:val="20"/>
              </w:rPr>
              <w:t>Record treatment-related data in the patient’s clinical record, e.g., post-operative instruction, reactions to treatment, and referrals</w:t>
            </w:r>
          </w:p>
        </w:tc>
      </w:tr>
      <w:tr w:rsidR="001D63E9" w:rsidRPr="00D07CDE" w14:paraId="00BCE3FF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73EA8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10.5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5E0BAB71" w14:textId="77777777" w:rsidR="001D63E9" w:rsidRPr="001D63E9" w:rsidRDefault="001D63E9" w:rsidP="001D63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63E9">
              <w:rPr>
                <w:rFonts w:eastAsia="Times New Roman" w:cs="Calibri"/>
                <w:color w:val="000000"/>
                <w:sz w:val="20"/>
                <w:szCs w:val="20"/>
              </w:rPr>
              <w:t>Record treatment plan and treatment provided in patient’s clinical chart</w:t>
            </w:r>
          </w:p>
        </w:tc>
      </w:tr>
      <w:tr w:rsidR="003841AA" w:rsidRPr="00D07CDE" w14:paraId="1473A3FA" w14:textId="77777777" w:rsidTr="009C4E4C">
        <w:trPr>
          <w:trHeight w:val="29"/>
          <w:jc w:val="center"/>
        </w:trPr>
        <w:tc>
          <w:tcPr>
            <w:tcW w:w="10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6E39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72287093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11.0 </w:t>
            </w:r>
            <w:r w:rsidR="001D63E9" w:rsidRPr="001D63E9">
              <w:rPr>
                <w:rFonts w:cs="Calibri"/>
                <w:b/>
                <w:bCs/>
                <w:sz w:val="20"/>
                <w:szCs w:val="20"/>
              </w:rPr>
              <w:t>DEMONSTRATE TECHNIQUES OF PREVENTIVE DENTISTRY</w:t>
            </w:r>
          </w:p>
        </w:tc>
      </w:tr>
      <w:tr w:rsidR="001D63E9" w:rsidRPr="00D07CDE" w14:paraId="4ACE3E65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6668F1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11.1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7AD4A516" w14:textId="77777777" w:rsidR="001D63E9" w:rsidRPr="008E6805" w:rsidRDefault="001D63E9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Instruct patients on oral homecare and oral disease prevention</w:t>
            </w:r>
          </w:p>
        </w:tc>
      </w:tr>
      <w:tr w:rsidR="001D63E9" w:rsidRPr="00D07CDE" w14:paraId="5744EAB6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C76D7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11.2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5BA80140" w14:textId="77777777" w:rsidR="001D63E9" w:rsidRPr="008E6805" w:rsidRDefault="001D63E9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Apply anticariogenic treatments</w:t>
            </w:r>
          </w:p>
        </w:tc>
      </w:tr>
      <w:tr w:rsidR="001D63E9" w:rsidRPr="00D07CDE" w14:paraId="285BE782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ED28A1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11.3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6A3C5A2A" w14:textId="77777777" w:rsidR="001D63E9" w:rsidRPr="008E6805" w:rsidRDefault="001D63E9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Perform coronal polishing procedures</w:t>
            </w:r>
          </w:p>
        </w:tc>
      </w:tr>
      <w:tr w:rsidR="001D63E9" w:rsidRPr="00D07CDE" w14:paraId="27E7937F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CD2F6E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11.4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2A17A8F" w14:textId="77777777" w:rsidR="001D63E9" w:rsidRPr="008E6805" w:rsidRDefault="001D63E9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Identify principles of nutrition essential for a healthy lifestyle</w:t>
            </w:r>
          </w:p>
        </w:tc>
      </w:tr>
      <w:tr w:rsidR="001D63E9" w:rsidRPr="00D07CDE" w14:paraId="324CBB97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1236EA" w14:textId="77777777" w:rsidR="001D63E9" w:rsidRPr="00D07CDE" w:rsidRDefault="001D63E9" w:rsidP="001D63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11.5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7D1AFA9" w14:textId="77777777" w:rsidR="001D63E9" w:rsidRPr="008E6805" w:rsidRDefault="001D63E9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Identify dietary practices that contribute to negative health consequences</w:t>
            </w:r>
          </w:p>
        </w:tc>
      </w:tr>
      <w:tr w:rsidR="003841AA" w:rsidRPr="00D07CDE" w14:paraId="3CD47033" w14:textId="77777777" w:rsidTr="009C4E4C">
        <w:trPr>
          <w:trHeight w:val="29"/>
          <w:jc w:val="center"/>
        </w:trPr>
        <w:tc>
          <w:tcPr>
            <w:tcW w:w="10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577D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1BA22C3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12.0 </w:t>
            </w:r>
            <w:r w:rsidR="008E6805" w:rsidRPr="008E6805">
              <w:rPr>
                <w:rFonts w:cs="Calibri"/>
                <w:b/>
                <w:bCs/>
                <w:sz w:val="20"/>
                <w:szCs w:val="20"/>
              </w:rPr>
              <w:t>RECOGNIZE AND RESPOND TO EMERGENCY SITUATIONS</w:t>
            </w:r>
          </w:p>
        </w:tc>
      </w:tr>
      <w:tr w:rsidR="008E6805" w:rsidRPr="00D07CDE" w14:paraId="51A80487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13ACE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12.1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799C85B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Obtain, monitor, and record vital signs</w:t>
            </w:r>
          </w:p>
        </w:tc>
      </w:tr>
      <w:tr w:rsidR="008E6805" w:rsidRPr="00D07CDE" w14:paraId="6C144C7F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29519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12.2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04DEA2B2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Describe legal parameters relating to administration of emergency care</w:t>
            </w:r>
          </w:p>
        </w:tc>
      </w:tr>
      <w:tr w:rsidR="008E6805" w:rsidRPr="00D07CDE" w14:paraId="03B61FDB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78910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12.3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3EE21E6D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Obtain and maintain training and/or certification in cardiopulmonary resuscitation (CPR) approved by the Dental Assisting National Board (DANB)</w:t>
            </w:r>
          </w:p>
        </w:tc>
      </w:tr>
      <w:tr w:rsidR="008E6805" w:rsidRPr="00D07CDE" w14:paraId="5F3AB2F8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0C961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12.4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3C6A909D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Recognize common emergencies, emergency preventive measures, and emergency response strategies</w:t>
            </w:r>
          </w:p>
        </w:tc>
      </w:tr>
      <w:tr w:rsidR="003841AA" w:rsidRPr="00D07CDE" w14:paraId="317A75A7" w14:textId="77777777" w:rsidTr="009C4E4C">
        <w:trPr>
          <w:trHeight w:val="29"/>
          <w:jc w:val="center"/>
        </w:trPr>
        <w:tc>
          <w:tcPr>
            <w:tcW w:w="10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CF6C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65261B0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13.0 </w:t>
            </w:r>
            <w:r w:rsidR="008E6805" w:rsidRPr="008E6805">
              <w:rPr>
                <w:rFonts w:cs="Calibri"/>
                <w:b/>
                <w:bCs/>
                <w:sz w:val="20"/>
                <w:szCs w:val="20"/>
              </w:rPr>
              <w:t>DESCRIBE THE LEGAL AND ETHICAL RESPONSIBILITIES OF THE DENTAL HEALTHCARE WORKER</w:t>
            </w:r>
          </w:p>
        </w:tc>
      </w:tr>
      <w:tr w:rsidR="008E6805" w:rsidRPr="00D07CDE" w14:paraId="02E95273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0063E8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13.1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40585C3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Define commonly used legal vocabulary related to dentistry</w:t>
            </w:r>
          </w:p>
        </w:tc>
      </w:tr>
      <w:tr w:rsidR="008E6805" w:rsidRPr="00D07CDE" w14:paraId="1476265E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0CB9A1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13.2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F3A23A5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Describe ethical considerations/obligations in the dental team-patient relationship</w:t>
            </w:r>
          </w:p>
        </w:tc>
      </w:tr>
      <w:tr w:rsidR="008E6805" w:rsidRPr="00D07CDE" w14:paraId="66E0AEF6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AAB2F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13.3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575E50C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Explain risk management</w:t>
            </w:r>
          </w:p>
        </w:tc>
      </w:tr>
      <w:tr w:rsidR="008E6805" w:rsidRPr="00D07CDE" w14:paraId="58A60AB6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A4F6A5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13.4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57970BA1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Describe the Arizona State Dental Practice Act as it applies to the practice of dental assisting</w:t>
            </w:r>
          </w:p>
        </w:tc>
      </w:tr>
      <w:tr w:rsidR="008E6805" w:rsidRPr="00D07CDE" w14:paraId="2999695C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F5BF2E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13.5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2B44A77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Follow HIPAA laws related to the practice of dentistry</w:t>
            </w:r>
          </w:p>
        </w:tc>
      </w:tr>
      <w:tr w:rsidR="003841AA" w:rsidRPr="00D07CDE" w14:paraId="355B1590" w14:textId="77777777" w:rsidTr="009C4E4C">
        <w:trPr>
          <w:trHeight w:val="29"/>
          <w:jc w:val="center"/>
        </w:trPr>
        <w:tc>
          <w:tcPr>
            <w:tcW w:w="10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B5C0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82883F5" w14:textId="77777777" w:rsidR="003841AA" w:rsidRPr="00D07CDE" w:rsidRDefault="003E6000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14.0 </w:t>
            </w:r>
            <w:r w:rsidR="008E6805" w:rsidRPr="008E6805">
              <w:rPr>
                <w:rFonts w:cs="Calibri"/>
                <w:b/>
                <w:bCs/>
                <w:sz w:val="20"/>
                <w:szCs w:val="20"/>
              </w:rPr>
              <w:t>DEMONSTRATE MATHEMATICS AND SCIENCE KNOWLEDGE AND SKILLS</w:t>
            </w:r>
          </w:p>
        </w:tc>
      </w:tr>
      <w:tr w:rsidR="008E6805" w:rsidRPr="00D07CDE" w14:paraId="6A615158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6FAB3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14.1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5DDC6025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Draw, read, and report using graphs, charts, and tables</w:t>
            </w:r>
          </w:p>
        </w:tc>
      </w:tr>
      <w:tr w:rsidR="008E6805" w:rsidRPr="00D07CDE" w14:paraId="33FB4316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A8F03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14.2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2CD2B1A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Measure time, temperature, distance, capacity, and mass/weight</w:t>
            </w:r>
          </w:p>
        </w:tc>
      </w:tr>
      <w:tr w:rsidR="008E6805" w:rsidRPr="00D07CDE" w14:paraId="30B4616C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497723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14.3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226C52E2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Make, use, and convert weights and measures using both traditional and metric units</w:t>
            </w:r>
          </w:p>
        </w:tc>
      </w:tr>
      <w:tr w:rsidR="008E6805" w:rsidRPr="00D07CDE" w14:paraId="1D7B154F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A445A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14.4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0BECFB8D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Organize and communicate results obtained by observations and experimentation</w:t>
            </w:r>
          </w:p>
        </w:tc>
      </w:tr>
      <w:tr w:rsidR="008E6805" w:rsidRPr="00D07CDE" w14:paraId="7C0EC5BE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D3D4F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14.5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4955CFB9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Differentiate between digital clock and analog clock</w:t>
            </w:r>
          </w:p>
        </w:tc>
      </w:tr>
      <w:tr w:rsidR="008E6805" w:rsidRPr="00D07CDE" w14:paraId="0BE8F8C5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C50C8C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14.6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6B7F40E1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Convert to and from 12-hour time format and 24-hour format</w:t>
            </w:r>
          </w:p>
        </w:tc>
      </w:tr>
      <w:tr w:rsidR="008E6805" w:rsidRPr="00D07CDE" w14:paraId="3BE5A152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C48F4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14.7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DA772A3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Formulate scientifically investigable questions, construct investigations, collect and evaluate data, and develop scientific recommendations based on findings</w:t>
            </w:r>
          </w:p>
        </w:tc>
      </w:tr>
      <w:tr w:rsidR="008E6805" w:rsidRPr="00D07CDE" w14:paraId="55ECD65E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A92EA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14.8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5A9309D3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Perform knowledge of arithmetic operations</w:t>
            </w:r>
          </w:p>
        </w:tc>
      </w:tr>
      <w:tr w:rsidR="008E6805" w:rsidRPr="00D07CDE" w14:paraId="55A96274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8B182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14.9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6EEEAE80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Analyze and apply data and measurements to solve problems and interpret documents</w:t>
            </w:r>
          </w:p>
        </w:tc>
      </w:tr>
      <w:tr w:rsidR="003841AA" w:rsidRPr="00D07CDE" w14:paraId="54D9D6EC" w14:textId="77777777" w:rsidTr="009C4E4C">
        <w:trPr>
          <w:trHeight w:val="29"/>
          <w:jc w:val="center"/>
        </w:trPr>
        <w:tc>
          <w:tcPr>
            <w:tcW w:w="10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2E304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13BF95A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15.0 </w:t>
            </w:r>
            <w:r w:rsidR="008E6805" w:rsidRPr="008E6805">
              <w:rPr>
                <w:rFonts w:cs="Calibri"/>
                <w:b/>
                <w:bCs/>
                <w:sz w:val="20"/>
                <w:szCs w:val="20"/>
              </w:rPr>
              <w:t>KEEP CURRENT WITH PRODUCTS, SERVICES, AND INDUSTRY TRENDS</w:t>
            </w:r>
          </w:p>
        </w:tc>
      </w:tr>
      <w:tr w:rsidR="008E6805" w:rsidRPr="00D07CDE" w14:paraId="48ABDC19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1704C9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15.1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421F5FD2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Read professional journals</w:t>
            </w:r>
          </w:p>
        </w:tc>
      </w:tr>
      <w:tr w:rsidR="008E6805" w:rsidRPr="00D07CDE" w14:paraId="68F6501A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2778A3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15.2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794BB89D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Participate in professional organizations and meetings</w:t>
            </w:r>
          </w:p>
        </w:tc>
      </w:tr>
      <w:tr w:rsidR="008E6805" w:rsidRPr="00D07CDE" w14:paraId="0CBAE0BA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BD308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15.3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5F8BAEB9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Attend educational seminars</w:t>
            </w:r>
          </w:p>
        </w:tc>
      </w:tr>
      <w:tr w:rsidR="008E6805" w:rsidRPr="00D07CDE" w14:paraId="59FB88FB" w14:textId="77777777" w:rsidTr="009C4E4C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4BFA29" w14:textId="77777777" w:rsidR="008E6805" w:rsidRPr="00D07CDE" w:rsidRDefault="008E6805" w:rsidP="008E680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15.4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14:paraId="15C8F8C0" w14:textId="77777777" w:rsidR="008E6805" w:rsidRPr="008E6805" w:rsidRDefault="008E6805" w:rsidP="008E680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6805">
              <w:rPr>
                <w:rFonts w:eastAsia="Times New Roman" w:cs="Calibri"/>
                <w:color w:val="000000"/>
                <w:sz w:val="20"/>
                <w:szCs w:val="20"/>
              </w:rPr>
              <w:t>Comprehend changes in local, state, and federal dental laws and regulations</w:t>
            </w:r>
          </w:p>
        </w:tc>
      </w:tr>
    </w:tbl>
    <w:p w14:paraId="21C2FDF8" w14:textId="77777777" w:rsidR="009F3DD1" w:rsidRPr="007C0689" w:rsidRDefault="009F3DD1">
      <w:pPr>
        <w:rPr>
          <w:rFonts w:cs="Calibri"/>
          <w:sz w:val="20"/>
          <w:szCs w:val="20"/>
        </w:rPr>
      </w:pPr>
    </w:p>
    <w:sectPr w:rsidR="009F3DD1" w:rsidRPr="007C0689" w:rsidSect="00AC681F">
      <w:headerReference w:type="default" r:id="rId10"/>
      <w:footerReference w:type="defaul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401F" w14:textId="77777777" w:rsidR="00B52398" w:rsidRDefault="00B52398" w:rsidP="00B118D4">
      <w:pPr>
        <w:spacing w:after="0" w:line="240" w:lineRule="auto"/>
      </w:pPr>
      <w:r>
        <w:separator/>
      </w:r>
    </w:p>
  </w:endnote>
  <w:endnote w:type="continuationSeparator" w:id="0">
    <w:p w14:paraId="4D49ED76" w14:textId="77777777" w:rsidR="00B52398" w:rsidRDefault="00B52398" w:rsidP="00B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0F13" w14:textId="77777777" w:rsidR="00D13C1D" w:rsidRDefault="00D13C1D" w:rsidP="00D13C1D">
    <w:pPr>
      <w:pBdr>
        <w:top w:val="single" w:sz="4" w:space="1" w:color="auto"/>
      </w:pBdr>
      <w:rPr>
        <w:noProof/>
        <w:sz w:val="18"/>
        <w:szCs w:val="18"/>
      </w:rPr>
    </w:pPr>
    <w:bookmarkStart w:id="1" w:name="_Hlk510591548"/>
    <w:r w:rsidRPr="000768F6">
      <w:rPr>
        <w:sz w:val="18"/>
        <w:szCs w:val="18"/>
      </w:rPr>
      <w:t>Note: In this document i.e. explains or clarifies the content whereas e.g. provides examples of the content that must be taught.</w:t>
    </w:r>
    <w:bookmarkEnd w:id="1"/>
  </w:p>
  <w:p w14:paraId="23100633" w14:textId="77777777" w:rsidR="009A0A83" w:rsidRDefault="009A0A83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20AE3D12" w14:textId="77777777" w:rsidR="009C5574" w:rsidRDefault="009C5574" w:rsidP="00657C61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Dental Assisting Technical Standards 51060000.docx</w:t>
    </w:r>
    <w:r>
      <w:rPr>
        <w:i/>
        <w:sz w:val="18"/>
        <w:szCs w:val="18"/>
      </w:rPr>
      <w:fldChar w:fldCharType="end"/>
    </w:r>
  </w:p>
  <w:p w14:paraId="4E555115" w14:textId="43654FAB" w:rsidR="00657C61" w:rsidRPr="009A0A83" w:rsidRDefault="00657C61" w:rsidP="00657C61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 w:rsidR="007532BC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 w:rsidR="007532BC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020E" w14:textId="77777777" w:rsidR="00B52398" w:rsidRDefault="00B52398" w:rsidP="00B118D4">
      <w:pPr>
        <w:spacing w:after="0" w:line="240" w:lineRule="auto"/>
      </w:pPr>
      <w:r>
        <w:separator/>
      </w:r>
    </w:p>
  </w:footnote>
  <w:footnote w:type="continuationSeparator" w:id="0">
    <w:p w14:paraId="18871302" w14:textId="77777777" w:rsidR="00B52398" w:rsidRDefault="00B52398" w:rsidP="00B1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0DD6" w14:textId="77777777" w:rsidR="00D13C1D" w:rsidRPr="006138CF" w:rsidRDefault="00D13C1D" w:rsidP="00D13C1D">
    <w:pPr>
      <w:pStyle w:val="Header"/>
      <w:pBdr>
        <w:bottom w:val="single" w:sz="4" w:space="1" w:color="auto"/>
      </w:pBdr>
      <w:ind w:left="-450" w:right="-108"/>
      <w:jc w:val="center"/>
      <w:rPr>
        <w:rFonts w:cs="Arial"/>
        <w:sz w:val="20"/>
        <w:szCs w:val="20"/>
      </w:rPr>
    </w:pPr>
    <w:r w:rsidRPr="006138CF">
      <w:rPr>
        <w:rFonts w:cs="Arial"/>
        <w:sz w:val="20"/>
        <w:szCs w:val="20"/>
      </w:rPr>
      <w:t>ARIZONA CTE PROGRAM TECHNICAL STANDARDS</w:t>
    </w:r>
  </w:p>
  <w:p w14:paraId="70E1913F" w14:textId="77777777" w:rsidR="007C0689" w:rsidRDefault="007C0689" w:rsidP="007C0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767"/>
    <w:multiLevelType w:val="hybridMultilevel"/>
    <w:tmpl w:val="2C8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4C9"/>
    <w:multiLevelType w:val="hybridMultilevel"/>
    <w:tmpl w:val="61E2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27D"/>
    <w:multiLevelType w:val="hybridMultilevel"/>
    <w:tmpl w:val="BB96EDB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F74522D"/>
    <w:multiLevelType w:val="hybridMultilevel"/>
    <w:tmpl w:val="947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08CE"/>
    <w:multiLevelType w:val="hybridMultilevel"/>
    <w:tmpl w:val="F35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3C87"/>
    <w:multiLevelType w:val="hybridMultilevel"/>
    <w:tmpl w:val="A2F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0789"/>
    <w:multiLevelType w:val="hybridMultilevel"/>
    <w:tmpl w:val="E4A8A4CE"/>
    <w:lvl w:ilvl="0" w:tplc="481E0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12"/>
    <w:rsid w:val="00004822"/>
    <w:rsid w:val="0000761D"/>
    <w:rsid w:val="00016C91"/>
    <w:rsid w:val="00022E87"/>
    <w:rsid w:val="0002331F"/>
    <w:rsid w:val="00041E47"/>
    <w:rsid w:val="00050F49"/>
    <w:rsid w:val="00053673"/>
    <w:rsid w:val="00077D12"/>
    <w:rsid w:val="00087401"/>
    <w:rsid w:val="000947D0"/>
    <w:rsid w:val="000A6414"/>
    <w:rsid w:val="000B67F0"/>
    <w:rsid w:val="000D67F6"/>
    <w:rsid w:val="000D6FA2"/>
    <w:rsid w:val="000F409A"/>
    <w:rsid w:val="000F4A98"/>
    <w:rsid w:val="00102471"/>
    <w:rsid w:val="00115575"/>
    <w:rsid w:val="00117DAD"/>
    <w:rsid w:val="00146444"/>
    <w:rsid w:val="00161563"/>
    <w:rsid w:val="001629EC"/>
    <w:rsid w:val="00163118"/>
    <w:rsid w:val="00182CBF"/>
    <w:rsid w:val="001D63E9"/>
    <w:rsid w:val="001F0025"/>
    <w:rsid w:val="00230FD2"/>
    <w:rsid w:val="002505A4"/>
    <w:rsid w:val="00250D1F"/>
    <w:rsid w:val="00251769"/>
    <w:rsid w:val="0025296A"/>
    <w:rsid w:val="00254BCD"/>
    <w:rsid w:val="002564C4"/>
    <w:rsid w:val="00267206"/>
    <w:rsid w:val="0027582E"/>
    <w:rsid w:val="002762B8"/>
    <w:rsid w:val="002876B0"/>
    <w:rsid w:val="00295643"/>
    <w:rsid w:val="0029675E"/>
    <w:rsid w:val="002B4390"/>
    <w:rsid w:val="002C3AD1"/>
    <w:rsid w:val="002E660F"/>
    <w:rsid w:val="002F2624"/>
    <w:rsid w:val="002F2B50"/>
    <w:rsid w:val="00314F4C"/>
    <w:rsid w:val="003158F5"/>
    <w:rsid w:val="00345BE4"/>
    <w:rsid w:val="00350C7F"/>
    <w:rsid w:val="003841AA"/>
    <w:rsid w:val="003A09AC"/>
    <w:rsid w:val="003A1244"/>
    <w:rsid w:val="003D5AAF"/>
    <w:rsid w:val="003D6CC3"/>
    <w:rsid w:val="003E16C2"/>
    <w:rsid w:val="003E6000"/>
    <w:rsid w:val="0040051F"/>
    <w:rsid w:val="004148B7"/>
    <w:rsid w:val="00424A5B"/>
    <w:rsid w:val="00431366"/>
    <w:rsid w:val="0045292E"/>
    <w:rsid w:val="00455267"/>
    <w:rsid w:val="00456384"/>
    <w:rsid w:val="0046639A"/>
    <w:rsid w:val="00466585"/>
    <w:rsid w:val="00473221"/>
    <w:rsid w:val="00483F11"/>
    <w:rsid w:val="00493AFE"/>
    <w:rsid w:val="004A4F3B"/>
    <w:rsid w:val="004C5529"/>
    <w:rsid w:val="004E313C"/>
    <w:rsid w:val="004F47E6"/>
    <w:rsid w:val="004F6787"/>
    <w:rsid w:val="00531E78"/>
    <w:rsid w:val="00535E12"/>
    <w:rsid w:val="005601A0"/>
    <w:rsid w:val="005629C3"/>
    <w:rsid w:val="0057668F"/>
    <w:rsid w:val="005860AF"/>
    <w:rsid w:val="00592CB6"/>
    <w:rsid w:val="005A60C9"/>
    <w:rsid w:val="005A6338"/>
    <w:rsid w:val="005B59A9"/>
    <w:rsid w:val="005D63F0"/>
    <w:rsid w:val="006003AA"/>
    <w:rsid w:val="006051E1"/>
    <w:rsid w:val="00605F79"/>
    <w:rsid w:val="0063420C"/>
    <w:rsid w:val="00657C61"/>
    <w:rsid w:val="00662CF0"/>
    <w:rsid w:val="00671710"/>
    <w:rsid w:val="0068679C"/>
    <w:rsid w:val="006A2429"/>
    <w:rsid w:val="006C1684"/>
    <w:rsid w:val="007358EF"/>
    <w:rsid w:val="007461CA"/>
    <w:rsid w:val="007532BC"/>
    <w:rsid w:val="007810FF"/>
    <w:rsid w:val="00781B74"/>
    <w:rsid w:val="00795523"/>
    <w:rsid w:val="0079579F"/>
    <w:rsid w:val="007A0058"/>
    <w:rsid w:val="007A60B1"/>
    <w:rsid w:val="007B1B7C"/>
    <w:rsid w:val="007C0689"/>
    <w:rsid w:val="007F4256"/>
    <w:rsid w:val="00803274"/>
    <w:rsid w:val="00815008"/>
    <w:rsid w:val="00820C97"/>
    <w:rsid w:val="0082336E"/>
    <w:rsid w:val="00843678"/>
    <w:rsid w:val="008662E0"/>
    <w:rsid w:val="008825A4"/>
    <w:rsid w:val="00884136"/>
    <w:rsid w:val="00885A22"/>
    <w:rsid w:val="0089361B"/>
    <w:rsid w:val="008A253C"/>
    <w:rsid w:val="008B74F3"/>
    <w:rsid w:val="008C14F1"/>
    <w:rsid w:val="008C1E91"/>
    <w:rsid w:val="008C2825"/>
    <w:rsid w:val="008C2A28"/>
    <w:rsid w:val="008C78B6"/>
    <w:rsid w:val="008D6B9D"/>
    <w:rsid w:val="008E1859"/>
    <w:rsid w:val="008E559F"/>
    <w:rsid w:val="008E6805"/>
    <w:rsid w:val="008E7833"/>
    <w:rsid w:val="008F26AD"/>
    <w:rsid w:val="00902940"/>
    <w:rsid w:val="00914837"/>
    <w:rsid w:val="0093135B"/>
    <w:rsid w:val="00976858"/>
    <w:rsid w:val="00997546"/>
    <w:rsid w:val="009A0A83"/>
    <w:rsid w:val="009B0684"/>
    <w:rsid w:val="009C066A"/>
    <w:rsid w:val="009C4E4C"/>
    <w:rsid w:val="009C5574"/>
    <w:rsid w:val="009D64B2"/>
    <w:rsid w:val="009D7CB9"/>
    <w:rsid w:val="009F3DD1"/>
    <w:rsid w:val="009F4D92"/>
    <w:rsid w:val="009F4F9F"/>
    <w:rsid w:val="00A11073"/>
    <w:rsid w:val="00A22980"/>
    <w:rsid w:val="00A31928"/>
    <w:rsid w:val="00A40702"/>
    <w:rsid w:val="00A426B7"/>
    <w:rsid w:val="00A45127"/>
    <w:rsid w:val="00A54399"/>
    <w:rsid w:val="00A67874"/>
    <w:rsid w:val="00A7202D"/>
    <w:rsid w:val="00A75D5F"/>
    <w:rsid w:val="00A85EBC"/>
    <w:rsid w:val="00A95027"/>
    <w:rsid w:val="00A95A24"/>
    <w:rsid w:val="00A963C1"/>
    <w:rsid w:val="00AB62FB"/>
    <w:rsid w:val="00AC66D5"/>
    <w:rsid w:val="00AC681F"/>
    <w:rsid w:val="00AE26A5"/>
    <w:rsid w:val="00B118D4"/>
    <w:rsid w:val="00B120C3"/>
    <w:rsid w:val="00B52398"/>
    <w:rsid w:val="00B53BA0"/>
    <w:rsid w:val="00B57F95"/>
    <w:rsid w:val="00B60164"/>
    <w:rsid w:val="00B763B6"/>
    <w:rsid w:val="00B847EB"/>
    <w:rsid w:val="00B861B2"/>
    <w:rsid w:val="00BB3DC3"/>
    <w:rsid w:val="00BE4CFB"/>
    <w:rsid w:val="00BF21AC"/>
    <w:rsid w:val="00C107BD"/>
    <w:rsid w:val="00C26F04"/>
    <w:rsid w:val="00C27D6D"/>
    <w:rsid w:val="00C33F9B"/>
    <w:rsid w:val="00C524B7"/>
    <w:rsid w:val="00C579EE"/>
    <w:rsid w:val="00C57D09"/>
    <w:rsid w:val="00C75CAB"/>
    <w:rsid w:val="00C85989"/>
    <w:rsid w:val="00C9577C"/>
    <w:rsid w:val="00CC70A7"/>
    <w:rsid w:val="00CD7465"/>
    <w:rsid w:val="00CE6F9E"/>
    <w:rsid w:val="00CF0B1E"/>
    <w:rsid w:val="00CF2C21"/>
    <w:rsid w:val="00CF5FF1"/>
    <w:rsid w:val="00D01D61"/>
    <w:rsid w:val="00D07CDE"/>
    <w:rsid w:val="00D13C1D"/>
    <w:rsid w:val="00D2221D"/>
    <w:rsid w:val="00D2738C"/>
    <w:rsid w:val="00D95931"/>
    <w:rsid w:val="00DA3EA5"/>
    <w:rsid w:val="00DB08CE"/>
    <w:rsid w:val="00DB73E6"/>
    <w:rsid w:val="00DC3B55"/>
    <w:rsid w:val="00DC6E04"/>
    <w:rsid w:val="00DD29E1"/>
    <w:rsid w:val="00DD6905"/>
    <w:rsid w:val="00DD690B"/>
    <w:rsid w:val="00DE739A"/>
    <w:rsid w:val="00DF2D95"/>
    <w:rsid w:val="00E152F6"/>
    <w:rsid w:val="00E410CF"/>
    <w:rsid w:val="00E451C3"/>
    <w:rsid w:val="00E872F4"/>
    <w:rsid w:val="00E926FA"/>
    <w:rsid w:val="00EE67BC"/>
    <w:rsid w:val="00EF18AB"/>
    <w:rsid w:val="00F01818"/>
    <w:rsid w:val="00F05E66"/>
    <w:rsid w:val="00F2553A"/>
    <w:rsid w:val="00F4045D"/>
    <w:rsid w:val="00F45318"/>
    <w:rsid w:val="00F50FC1"/>
    <w:rsid w:val="00F57F9B"/>
    <w:rsid w:val="00F65466"/>
    <w:rsid w:val="00F83258"/>
    <w:rsid w:val="00F93349"/>
    <w:rsid w:val="00F9518E"/>
    <w:rsid w:val="00FB5FBC"/>
    <w:rsid w:val="00FD726B"/>
    <w:rsid w:val="00FE2F14"/>
    <w:rsid w:val="00FE66CB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16C6"/>
  <w15:docId w15:val="{04086CB7-A57E-49B3-B9E3-2A8241C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B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9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54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D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9D"/>
  </w:style>
  <w:style w:type="paragraph" w:styleId="Title">
    <w:name w:val="Title"/>
    <w:basedOn w:val="Normal"/>
    <w:next w:val="Normal"/>
    <w:link w:val="TitleChar"/>
    <w:uiPriority w:val="10"/>
    <w:qFormat/>
    <w:rsid w:val="008D6B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6B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D6B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D6B9D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nhideWhenUsed/>
    <w:rsid w:val="00B11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D4"/>
  </w:style>
  <w:style w:type="paragraph" w:styleId="BalloonText">
    <w:name w:val="Balloon Text"/>
    <w:basedOn w:val="Normal"/>
    <w:link w:val="BalloonTextChar"/>
    <w:uiPriority w:val="99"/>
    <w:semiHidden/>
    <w:unhideWhenUsed/>
    <w:rsid w:val="00E4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1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D63F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5D63F0"/>
    <w:rPr>
      <w:rFonts w:ascii="Calibri" w:eastAsia="Calibri" w:hAnsi="Calibri" w:cs="Times New Roman"/>
      <w:szCs w:val="21"/>
    </w:rPr>
  </w:style>
  <w:style w:type="paragraph" w:customStyle="1" w:styleId="3CBD5A742C28424DA5172AD252E32316">
    <w:name w:val="3CBD5A742C28424DA5172AD252E32316"/>
    <w:rsid w:val="002762B8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styleId="NormalIndent">
    <w:name w:val="Normal Indent"/>
    <w:basedOn w:val="Normal"/>
    <w:uiPriority w:val="99"/>
    <w:unhideWhenUsed/>
    <w:rsid w:val="002F2624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paragraph" w:styleId="NoSpacing">
    <w:name w:val="No Spacing"/>
    <w:qFormat/>
    <w:rsid w:val="00DD6905"/>
    <w:rPr>
      <w:sz w:val="22"/>
      <w:szCs w:val="22"/>
    </w:rPr>
  </w:style>
  <w:style w:type="character" w:customStyle="1" w:styleId="apple-style-span">
    <w:name w:val="apple-style-span"/>
    <w:basedOn w:val="DefaultParagraphFont"/>
    <w:rsid w:val="00DD6905"/>
  </w:style>
  <w:style w:type="character" w:customStyle="1" w:styleId="apple-converted-space">
    <w:name w:val="apple-converted-space"/>
    <w:basedOn w:val="DefaultParagraphFont"/>
    <w:rsid w:val="00DD6905"/>
  </w:style>
  <w:style w:type="paragraph" w:styleId="NormalWeb">
    <w:name w:val="Normal (Web)"/>
    <w:basedOn w:val="Normal"/>
    <w:uiPriority w:val="99"/>
    <w:unhideWhenUsed/>
    <w:rsid w:val="002C3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420C"/>
    <w:rPr>
      <w:b/>
      <w:bCs/>
    </w:rPr>
  </w:style>
  <w:style w:type="table" w:styleId="TableGrid">
    <w:name w:val="Table Grid"/>
    <w:basedOn w:val="TableNormal"/>
    <w:uiPriority w:val="59"/>
    <w:rsid w:val="00041E4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43D9C-AA19-407D-9D16-D5206DAF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E0037-3983-456F-8A66-3252CBE1C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7B3F9-0A6A-4D7E-8B68-D46789648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8463</Characters>
  <Application>Microsoft Office Word</Application>
  <DocSecurity>0</DocSecurity>
  <Lines>282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 Department of Education, Career and Technical Education, January 2018 New and Updated Technical Standards</dc:creator>
  <cp:keywords/>
  <cp:lastModifiedBy>Shumate, Julie</cp:lastModifiedBy>
  <cp:revision>3</cp:revision>
  <cp:lastPrinted>2018-05-07T17:48:00Z</cp:lastPrinted>
  <dcterms:created xsi:type="dcterms:W3CDTF">2019-10-07T20:27:00Z</dcterms:created>
  <dcterms:modified xsi:type="dcterms:W3CDTF">2019-10-07T20:27:00Z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