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360" w:rsidRPr="00292E8D" w:rsidRDefault="00292E8D" w:rsidP="00292E8D">
      <w:pPr>
        <w:pStyle w:val="NoSpacing"/>
        <w:jc w:val="center"/>
        <w:rPr>
          <w:b/>
          <w:sz w:val="28"/>
          <w:szCs w:val="28"/>
        </w:rPr>
      </w:pPr>
      <w:r w:rsidRPr="00292E8D">
        <w:rPr>
          <w:b/>
          <w:sz w:val="28"/>
          <w:szCs w:val="28"/>
        </w:rPr>
        <w:t>CTE Programs Eligible for Embedded Academic Credit</w:t>
      </w:r>
    </w:p>
    <w:p w:rsidR="00292E8D" w:rsidRDefault="00292E8D" w:rsidP="00292E8D">
      <w:pPr>
        <w:pStyle w:val="NoSpacing"/>
        <w:jc w:val="center"/>
        <w:rPr>
          <w:sz w:val="24"/>
          <w:szCs w:val="24"/>
        </w:rPr>
      </w:pPr>
      <w:r w:rsidRPr="0034268B">
        <w:rPr>
          <w:sz w:val="24"/>
          <w:szCs w:val="24"/>
          <w:highlight w:val="yellow"/>
        </w:rPr>
        <w:t xml:space="preserve">Updated </w:t>
      </w:r>
      <w:r w:rsidR="0034268B" w:rsidRPr="0034268B">
        <w:rPr>
          <w:sz w:val="24"/>
          <w:szCs w:val="24"/>
          <w:highlight w:val="yellow"/>
        </w:rPr>
        <w:t>9.12.2017</w:t>
      </w:r>
    </w:p>
    <w:p w:rsidR="00292E8D" w:rsidRDefault="00292E8D" w:rsidP="00292E8D">
      <w:pPr>
        <w:pStyle w:val="NoSpacing"/>
        <w:jc w:val="center"/>
        <w:rPr>
          <w:sz w:val="24"/>
          <w:szCs w:val="24"/>
        </w:rPr>
      </w:pPr>
    </w:p>
    <w:p w:rsidR="00292E8D" w:rsidRPr="00ED028D" w:rsidRDefault="00292E8D" w:rsidP="00292E8D">
      <w:pPr>
        <w:rPr>
          <w:sz w:val="20"/>
          <w:szCs w:val="20"/>
        </w:rPr>
      </w:pPr>
      <w:r w:rsidRPr="00ED028D">
        <w:rPr>
          <w:sz w:val="20"/>
          <w:szCs w:val="20"/>
        </w:rPr>
        <w:t>The following CTE programs have been approved by the State Board of Career and Technical Education as eligible for local governing boards to grant embedded academic credit.</w:t>
      </w:r>
    </w:p>
    <w:p w:rsidR="00292E8D" w:rsidRPr="00ED028D" w:rsidRDefault="00B41B6D" w:rsidP="00ED028D">
      <w:pPr>
        <w:pStyle w:val="NoSpacing"/>
        <w:rPr>
          <w:b/>
          <w:sz w:val="20"/>
          <w:szCs w:val="20"/>
        </w:rPr>
      </w:pPr>
      <w:r w:rsidRPr="00ED028D">
        <w:rPr>
          <w:b/>
          <w:sz w:val="20"/>
          <w:szCs w:val="20"/>
        </w:rPr>
        <w:t xml:space="preserve">Approved as eligible for a </w:t>
      </w:r>
      <w:r w:rsidR="00292E8D" w:rsidRPr="00ED028D">
        <w:rPr>
          <w:b/>
          <w:sz w:val="20"/>
          <w:szCs w:val="20"/>
        </w:rPr>
        <w:t>4</w:t>
      </w:r>
      <w:r w:rsidR="00292E8D" w:rsidRPr="00ED028D">
        <w:rPr>
          <w:b/>
          <w:sz w:val="20"/>
          <w:szCs w:val="20"/>
          <w:vertAlign w:val="superscript"/>
        </w:rPr>
        <w:t>th</w:t>
      </w:r>
      <w:r w:rsidR="00292E8D" w:rsidRPr="00ED028D">
        <w:rPr>
          <w:b/>
          <w:sz w:val="20"/>
          <w:szCs w:val="20"/>
        </w:rPr>
        <w:t xml:space="preserve"> credit in </w:t>
      </w:r>
      <w:r w:rsidRPr="00ED028D">
        <w:rPr>
          <w:b/>
          <w:sz w:val="20"/>
          <w:szCs w:val="20"/>
          <w:u w:val="single"/>
        </w:rPr>
        <w:t>m</w:t>
      </w:r>
      <w:r w:rsidR="00292E8D" w:rsidRPr="00ED028D">
        <w:rPr>
          <w:b/>
          <w:sz w:val="20"/>
          <w:szCs w:val="20"/>
          <w:u w:val="single"/>
        </w:rPr>
        <w:t>athematics</w:t>
      </w:r>
      <w:r w:rsidRPr="00ED028D">
        <w:rPr>
          <w:b/>
          <w:sz w:val="20"/>
          <w:szCs w:val="20"/>
        </w:rPr>
        <w:t xml:space="preserve"> pending local governing board approval</w:t>
      </w:r>
      <w:r w:rsidR="00292E8D" w:rsidRPr="00ED028D">
        <w:rPr>
          <w:b/>
          <w:sz w:val="20"/>
          <w:szCs w:val="20"/>
        </w:rPr>
        <w:t>:</w:t>
      </w:r>
    </w:p>
    <w:p w:rsidR="00292E8D" w:rsidRPr="00ED028D" w:rsidRDefault="00292E8D" w:rsidP="00ED028D">
      <w:pPr>
        <w:pStyle w:val="NoSpacing"/>
        <w:numPr>
          <w:ilvl w:val="0"/>
          <w:numId w:val="7"/>
        </w:numPr>
        <w:rPr>
          <w:sz w:val="20"/>
          <w:szCs w:val="20"/>
        </w:rPr>
      </w:pPr>
      <w:r w:rsidRPr="00ED028D">
        <w:rPr>
          <w:sz w:val="20"/>
          <w:szCs w:val="20"/>
        </w:rPr>
        <w:t>Accounting</w:t>
      </w:r>
    </w:p>
    <w:p w:rsidR="00292E8D" w:rsidRPr="00ED028D" w:rsidRDefault="00292E8D" w:rsidP="00ED028D">
      <w:pPr>
        <w:pStyle w:val="NoSpacing"/>
        <w:numPr>
          <w:ilvl w:val="0"/>
          <w:numId w:val="7"/>
        </w:numPr>
        <w:rPr>
          <w:sz w:val="20"/>
          <w:szCs w:val="20"/>
        </w:rPr>
      </w:pPr>
      <w:r w:rsidRPr="00ED028D">
        <w:rPr>
          <w:sz w:val="20"/>
          <w:szCs w:val="20"/>
        </w:rPr>
        <w:t>Architectural Drafting</w:t>
      </w:r>
    </w:p>
    <w:p w:rsidR="00292E8D" w:rsidRPr="00ED028D" w:rsidRDefault="00292E8D" w:rsidP="00ED028D">
      <w:pPr>
        <w:pStyle w:val="NoSpacing"/>
        <w:numPr>
          <w:ilvl w:val="0"/>
          <w:numId w:val="7"/>
        </w:numPr>
        <w:rPr>
          <w:sz w:val="20"/>
          <w:szCs w:val="20"/>
        </w:rPr>
      </w:pPr>
      <w:r w:rsidRPr="00ED028D">
        <w:rPr>
          <w:sz w:val="20"/>
          <w:szCs w:val="20"/>
        </w:rPr>
        <w:t>Automotive Technologies</w:t>
      </w:r>
    </w:p>
    <w:p w:rsidR="00292E8D" w:rsidRPr="00ED028D" w:rsidRDefault="00292E8D" w:rsidP="00ED028D">
      <w:pPr>
        <w:pStyle w:val="NoSpacing"/>
        <w:numPr>
          <w:ilvl w:val="0"/>
          <w:numId w:val="7"/>
        </w:numPr>
        <w:rPr>
          <w:sz w:val="20"/>
          <w:szCs w:val="20"/>
        </w:rPr>
      </w:pPr>
      <w:r w:rsidRPr="00ED028D">
        <w:rPr>
          <w:sz w:val="20"/>
          <w:szCs w:val="20"/>
        </w:rPr>
        <w:t>Business Management</w:t>
      </w:r>
    </w:p>
    <w:p w:rsidR="00292E8D" w:rsidRPr="00ED028D" w:rsidRDefault="00292E8D" w:rsidP="00ED028D">
      <w:pPr>
        <w:pStyle w:val="NoSpacing"/>
        <w:numPr>
          <w:ilvl w:val="0"/>
          <w:numId w:val="7"/>
        </w:numPr>
        <w:rPr>
          <w:sz w:val="20"/>
          <w:szCs w:val="20"/>
        </w:rPr>
      </w:pPr>
      <w:r w:rsidRPr="00ED028D">
        <w:rPr>
          <w:sz w:val="20"/>
          <w:szCs w:val="20"/>
        </w:rPr>
        <w:t>Construction Technologies</w:t>
      </w:r>
    </w:p>
    <w:p w:rsidR="00292E8D" w:rsidRPr="00ED028D" w:rsidRDefault="00292E8D" w:rsidP="00ED028D">
      <w:pPr>
        <w:pStyle w:val="NoSpacing"/>
        <w:numPr>
          <w:ilvl w:val="0"/>
          <w:numId w:val="7"/>
        </w:numPr>
        <w:rPr>
          <w:sz w:val="20"/>
          <w:szCs w:val="20"/>
        </w:rPr>
      </w:pPr>
      <w:r w:rsidRPr="00ED028D">
        <w:rPr>
          <w:sz w:val="20"/>
          <w:szCs w:val="20"/>
        </w:rPr>
        <w:t>Eng</w:t>
      </w:r>
      <w:r w:rsidR="00A05A53">
        <w:rPr>
          <w:sz w:val="20"/>
          <w:szCs w:val="20"/>
        </w:rPr>
        <w:t>ineering</w:t>
      </w:r>
    </w:p>
    <w:p w:rsidR="00292E8D" w:rsidRPr="00ED028D" w:rsidRDefault="00292E8D" w:rsidP="00ED028D">
      <w:pPr>
        <w:pStyle w:val="NoSpacing"/>
        <w:numPr>
          <w:ilvl w:val="0"/>
          <w:numId w:val="7"/>
        </w:numPr>
        <w:rPr>
          <w:sz w:val="20"/>
          <w:szCs w:val="20"/>
        </w:rPr>
      </w:pPr>
      <w:r w:rsidRPr="00ED028D">
        <w:rPr>
          <w:sz w:val="20"/>
          <w:szCs w:val="20"/>
        </w:rPr>
        <w:t>Mechanical Drafting</w:t>
      </w:r>
    </w:p>
    <w:p w:rsidR="00292E8D" w:rsidRPr="00ED028D" w:rsidRDefault="00292E8D" w:rsidP="00ED028D">
      <w:pPr>
        <w:pStyle w:val="NoSpacing"/>
        <w:numPr>
          <w:ilvl w:val="0"/>
          <w:numId w:val="7"/>
        </w:numPr>
        <w:rPr>
          <w:sz w:val="20"/>
          <w:szCs w:val="20"/>
        </w:rPr>
      </w:pPr>
      <w:r w:rsidRPr="00ED028D">
        <w:rPr>
          <w:sz w:val="20"/>
          <w:szCs w:val="20"/>
        </w:rPr>
        <w:t xml:space="preserve">Software </w:t>
      </w:r>
      <w:r w:rsidR="00A05A53">
        <w:rPr>
          <w:sz w:val="20"/>
          <w:szCs w:val="20"/>
        </w:rPr>
        <w:t>and App Design</w:t>
      </w:r>
    </w:p>
    <w:p w:rsidR="00292E8D" w:rsidRPr="00ED028D" w:rsidRDefault="00292E8D" w:rsidP="00ED028D">
      <w:pPr>
        <w:pStyle w:val="NoSpacing"/>
        <w:numPr>
          <w:ilvl w:val="0"/>
          <w:numId w:val="7"/>
        </w:numPr>
        <w:rPr>
          <w:sz w:val="20"/>
          <w:szCs w:val="20"/>
        </w:rPr>
      </w:pPr>
      <w:r w:rsidRPr="00ED028D">
        <w:rPr>
          <w:sz w:val="20"/>
          <w:szCs w:val="20"/>
        </w:rPr>
        <w:t>Welding Technologies</w:t>
      </w:r>
    </w:p>
    <w:p w:rsidR="00ED028D" w:rsidRDefault="00ED028D" w:rsidP="00ED028D">
      <w:pPr>
        <w:pStyle w:val="NoSpacing"/>
        <w:rPr>
          <w:b/>
          <w:sz w:val="20"/>
          <w:szCs w:val="20"/>
        </w:rPr>
      </w:pPr>
    </w:p>
    <w:p w:rsidR="00292E8D" w:rsidRPr="00ED028D" w:rsidRDefault="00292E8D" w:rsidP="00ED028D">
      <w:pPr>
        <w:pStyle w:val="NoSpacing"/>
        <w:rPr>
          <w:b/>
          <w:sz w:val="20"/>
          <w:szCs w:val="20"/>
        </w:rPr>
      </w:pPr>
      <w:r w:rsidRPr="00ED028D">
        <w:rPr>
          <w:b/>
          <w:sz w:val="20"/>
          <w:szCs w:val="20"/>
        </w:rPr>
        <w:t>Approved</w:t>
      </w:r>
      <w:r w:rsidR="00B41B6D" w:rsidRPr="00ED028D">
        <w:rPr>
          <w:b/>
          <w:sz w:val="20"/>
          <w:szCs w:val="20"/>
        </w:rPr>
        <w:t xml:space="preserve"> as eligible</w:t>
      </w:r>
      <w:r w:rsidRPr="00ED028D">
        <w:rPr>
          <w:b/>
          <w:sz w:val="20"/>
          <w:szCs w:val="20"/>
        </w:rPr>
        <w:t xml:space="preserve"> for .5 credit in </w:t>
      </w:r>
      <w:r w:rsidRPr="00ED028D">
        <w:rPr>
          <w:b/>
          <w:sz w:val="20"/>
          <w:szCs w:val="20"/>
          <w:u w:val="single"/>
        </w:rPr>
        <w:t>economics</w:t>
      </w:r>
      <w:r w:rsidR="00B41B6D" w:rsidRPr="00ED028D">
        <w:rPr>
          <w:b/>
          <w:sz w:val="20"/>
          <w:szCs w:val="20"/>
        </w:rPr>
        <w:t xml:space="preserve"> pending local governing board approval</w:t>
      </w:r>
      <w:r w:rsidRPr="00ED028D">
        <w:rPr>
          <w:b/>
          <w:sz w:val="20"/>
          <w:szCs w:val="20"/>
        </w:rPr>
        <w:t>:</w:t>
      </w:r>
    </w:p>
    <w:p w:rsidR="00292E8D" w:rsidRPr="00ED028D" w:rsidRDefault="00292E8D" w:rsidP="00ED028D">
      <w:pPr>
        <w:pStyle w:val="NoSpacing"/>
        <w:numPr>
          <w:ilvl w:val="0"/>
          <w:numId w:val="8"/>
        </w:numPr>
        <w:rPr>
          <w:sz w:val="20"/>
          <w:szCs w:val="20"/>
        </w:rPr>
      </w:pPr>
      <w:r w:rsidRPr="00ED028D">
        <w:rPr>
          <w:sz w:val="20"/>
          <w:szCs w:val="20"/>
        </w:rPr>
        <w:t>Agribusiness Systems</w:t>
      </w:r>
    </w:p>
    <w:p w:rsidR="00292E8D" w:rsidRPr="00ED028D" w:rsidRDefault="00292E8D" w:rsidP="00ED028D">
      <w:pPr>
        <w:pStyle w:val="NoSpacing"/>
        <w:numPr>
          <w:ilvl w:val="0"/>
          <w:numId w:val="8"/>
        </w:numPr>
        <w:rPr>
          <w:sz w:val="20"/>
          <w:szCs w:val="20"/>
        </w:rPr>
      </w:pPr>
      <w:r w:rsidRPr="00ED028D">
        <w:rPr>
          <w:sz w:val="20"/>
          <w:szCs w:val="20"/>
        </w:rPr>
        <w:t>Entertainment Marketing</w:t>
      </w:r>
    </w:p>
    <w:p w:rsidR="00292E8D" w:rsidRPr="00ED028D" w:rsidRDefault="00292E8D" w:rsidP="00ED028D">
      <w:pPr>
        <w:pStyle w:val="NoSpacing"/>
        <w:numPr>
          <w:ilvl w:val="0"/>
          <w:numId w:val="8"/>
        </w:numPr>
        <w:rPr>
          <w:sz w:val="20"/>
          <w:szCs w:val="20"/>
        </w:rPr>
      </w:pPr>
      <w:r w:rsidRPr="00ED028D">
        <w:rPr>
          <w:sz w:val="20"/>
          <w:szCs w:val="20"/>
        </w:rPr>
        <w:t>Entrepreneurship</w:t>
      </w:r>
    </w:p>
    <w:p w:rsidR="00292E8D" w:rsidRPr="00ED028D" w:rsidRDefault="00292E8D" w:rsidP="00ED028D">
      <w:pPr>
        <w:pStyle w:val="NoSpacing"/>
        <w:numPr>
          <w:ilvl w:val="0"/>
          <w:numId w:val="8"/>
        </w:numPr>
        <w:rPr>
          <w:sz w:val="20"/>
          <w:szCs w:val="20"/>
        </w:rPr>
      </w:pPr>
      <w:bookmarkStart w:id="0" w:name="_GoBack"/>
      <w:bookmarkEnd w:id="0"/>
      <w:r w:rsidRPr="00ED028D">
        <w:rPr>
          <w:sz w:val="20"/>
          <w:szCs w:val="20"/>
        </w:rPr>
        <w:t>Marketing</w:t>
      </w:r>
    </w:p>
    <w:p w:rsidR="00ED028D" w:rsidRDefault="00ED028D" w:rsidP="00B41B6D">
      <w:pPr>
        <w:pStyle w:val="NoSpacing"/>
        <w:rPr>
          <w:b/>
          <w:sz w:val="20"/>
          <w:szCs w:val="20"/>
        </w:rPr>
      </w:pPr>
    </w:p>
    <w:p w:rsidR="00292E8D" w:rsidRPr="00ED028D" w:rsidRDefault="00292E8D" w:rsidP="00B41B6D">
      <w:pPr>
        <w:pStyle w:val="NoSpacing"/>
        <w:rPr>
          <w:b/>
          <w:sz w:val="20"/>
          <w:szCs w:val="20"/>
        </w:rPr>
      </w:pPr>
      <w:r w:rsidRPr="00ED028D">
        <w:rPr>
          <w:b/>
          <w:sz w:val="20"/>
          <w:szCs w:val="20"/>
        </w:rPr>
        <w:t xml:space="preserve">Approved for 1 credit in </w:t>
      </w:r>
      <w:r w:rsidRPr="00ED028D">
        <w:rPr>
          <w:b/>
          <w:sz w:val="20"/>
          <w:szCs w:val="20"/>
          <w:u w:val="single"/>
        </w:rPr>
        <w:t xml:space="preserve">science </w:t>
      </w:r>
      <w:r w:rsidR="006B5633">
        <w:rPr>
          <w:b/>
          <w:sz w:val="20"/>
          <w:szCs w:val="20"/>
        </w:rPr>
        <w:t>if the program</w:t>
      </w:r>
      <w:r w:rsidRPr="00ED028D">
        <w:rPr>
          <w:b/>
          <w:sz w:val="20"/>
          <w:szCs w:val="20"/>
        </w:rPr>
        <w:t xml:space="preserve"> offers a 3 Carnegie Unit course sequence</w:t>
      </w:r>
      <w:r w:rsidR="00225687">
        <w:rPr>
          <w:b/>
          <w:sz w:val="20"/>
          <w:szCs w:val="20"/>
        </w:rPr>
        <w:t>. If the program offers a</w:t>
      </w:r>
      <w:r w:rsidRPr="00ED028D">
        <w:rPr>
          <w:b/>
          <w:sz w:val="20"/>
          <w:szCs w:val="20"/>
        </w:rPr>
        <w:t xml:space="preserve"> 4 Carnegie Unit course sequence</w:t>
      </w:r>
      <w:r w:rsidR="00225687">
        <w:rPr>
          <w:b/>
          <w:sz w:val="20"/>
          <w:szCs w:val="20"/>
        </w:rPr>
        <w:t xml:space="preserve">, the program is eligible for 2 credits in science </w:t>
      </w:r>
      <w:r w:rsidR="00B41B6D" w:rsidRPr="00ED028D">
        <w:rPr>
          <w:b/>
          <w:sz w:val="20"/>
          <w:szCs w:val="20"/>
        </w:rPr>
        <w:t>pending local governing board approval</w:t>
      </w:r>
      <w:r w:rsidRPr="00ED028D">
        <w:rPr>
          <w:b/>
          <w:sz w:val="20"/>
          <w:szCs w:val="20"/>
        </w:rPr>
        <w:t>:</w:t>
      </w:r>
    </w:p>
    <w:p w:rsidR="006D66C8" w:rsidRPr="006D66C8" w:rsidRDefault="006D66C8" w:rsidP="006D66C8">
      <w:pPr>
        <w:numPr>
          <w:ilvl w:val="0"/>
          <w:numId w:val="5"/>
        </w:numPr>
        <w:spacing w:after="0" w:line="240" w:lineRule="auto"/>
        <w:rPr>
          <w:rFonts w:eastAsia="Times New Roman" w:cs="Arial"/>
          <w:sz w:val="20"/>
          <w:szCs w:val="20"/>
        </w:rPr>
      </w:pPr>
      <w:r w:rsidRPr="006D66C8">
        <w:rPr>
          <w:rFonts w:eastAsia="Times New Roman" w:cs="Arial"/>
          <w:sz w:val="20"/>
          <w:szCs w:val="20"/>
        </w:rPr>
        <w:t>Agribusiness Systems</w:t>
      </w:r>
    </w:p>
    <w:p w:rsidR="006D66C8" w:rsidRPr="006D66C8" w:rsidRDefault="006D66C8" w:rsidP="006D66C8">
      <w:pPr>
        <w:numPr>
          <w:ilvl w:val="0"/>
          <w:numId w:val="5"/>
        </w:numPr>
        <w:spacing w:after="0" w:line="240" w:lineRule="auto"/>
        <w:rPr>
          <w:rFonts w:eastAsia="Times New Roman" w:cs="Arial"/>
          <w:sz w:val="20"/>
          <w:szCs w:val="20"/>
        </w:rPr>
      </w:pPr>
      <w:r w:rsidRPr="006D66C8">
        <w:rPr>
          <w:rFonts w:eastAsia="Times New Roman" w:cs="Arial"/>
          <w:sz w:val="20"/>
          <w:szCs w:val="20"/>
        </w:rPr>
        <w:t>Animal Systems</w:t>
      </w:r>
    </w:p>
    <w:p w:rsidR="006D66C8" w:rsidRPr="006D66C8" w:rsidRDefault="006D66C8" w:rsidP="006D66C8">
      <w:pPr>
        <w:numPr>
          <w:ilvl w:val="0"/>
          <w:numId w:val="5"/>
        </w:numPr>
        <w:spacing w:after="0" w:line="240" w:lineRule="auto"/>
        <w:rPr>
          <w:rFonts w:eastAsia="Times New Roman" w:cs="Arial"/>
          <w:sz w:val="20"/>
          <w:szCs w:val="20"/>
        </w:rPr>
      </w:pPr>
      <w:r w:rsidRPr="006D66C8">
        <w:rPr>
          <w:rFonts w:eastAsia="Times New Roman" w:cs="Arial"/>
          <w:sz w:val="20"/>
          <w:szCs w:val="20"/>
        </w:rPr>
        <w:t>Environmental Service Systems</w:t>
      </w:r>
    </w:p>
    <w:p w:rsidR="006D66C8" w:rsidRPr="006D66C8" w:rsidRDefault="006D66C8" w:rsidP="006D66C8">
      <w:pPr>
        <w:numPr>
          <w:ilvl w:val="0"/>
          <w:numId w:val="5"/>
        </w:numPr>
        <w:spacing w:after="0" w:line="240" w:lineRule="auto"/>
        <w:rPr>
          <w:rFonts w:eastAsia="Times New Roman" w:cs="Arial"/>
          <w:sz w:val="20"/>
          <w:szCs w:val="20"/>
        </w:rPr>
      </w:pPr>
      <w:r w:rsidRPr="006D66C8">
        <w:rPr>
          <w:rFonts w:eastAsia="Times New Roman" w:cs="Arial"/>
          <w:sz w:val="20"/>
          <w:szCs w:val="20"/>
        </w:rPr>
        <w:t>Food Products and Processing Systems</w:t>
      </w:r>
    </w:p>
    <w:p w:rsidR="006D66C8" w:rsidRPr="006D66C8" w:rsidRDefault="006D66C8" w:rsidP="006D66C8">
      <w:pPr>
        <w:numPr>
          <w:ilvl w:val="0"/>
          <w:numId w:val="5"/>
        </w:numPr>
        <w:spacing w:after="0" w:line="240" w:lineRule="auto"/>
        <w:rPr>
          <w:rFonts w:eastAsia="Times New Roman" w:cs="Arial"/>
          <w:sz w:val="20"/>
          <w:szCs w:val="20"/>
        </w:rPr>
      </w:pPr>
      <w:r w:rsidRPr="006D66C8">
        <w:rPr>
          <w:rFonts w:eastAsia="Times New Roman" w:cs="Arial"/>
          <w:sz w:val="20"/>
          <w:szCs w:val="20"/>
        </w:rPr>
        <w:t>Natural Renewable Resources Systems</w:t>
      </w:r>
      <w:r w:rsidR="0034268B">
        <w:rPr>
          <w:rFonts w:eastAsia="Times New Roman" w:cs="Arial"/>
          <w:sz w:val="20"/>
          <w:szCs w:val="20"/>
        </w:rPr>
        <w:t xml:space="preserve"> </w:t>
      </w:r>
      <w:r w:rsidR="0034268B" w:rsidRPr="0034268B">
        <w:rPr>
          <w:rFonts w:eastAsia="Times New Roman" w:cs="Arial"/>
          <w:sz w:val="20"/>
          <w:szCs w:val="20"/>
          <w:highlight w:val="yellow"/>
        </w:rPr>
        <w:t>*discontinued program beginning 2018 school year</w:t>
      </w:r>
    </w:p>
    <w:p w:rsidR="006D66C8" w:rsidRPr="006D66C8" w:rsidRDefault="006D66C8" w:rsidP="006D66C8">
      <w:pPr>
        <w:numPr>
          <w:ilvl w:val="0"/>
          <w:numId w:val="5"/>
        </w:numPr>
        <w:spacing w:after="0" w:line="240" w:lineRule="auto"/>
        <w:rPr>
          <w:rFonts w:eastAsia="Times New Roman" w:cs="Arial"/>
          <w:sz w:val="20"/>
          <w:szCs w:val="20"/>
        </w:rPr>
      </w:pPr>
      <w:r w:rsidRPr="006D66C8">
        <w:rPr>
          <w:rFonts w:eastAsia="Times New Roman" w:cs="Arial"/>
          <w:sz w:val="20"/>
          <w:szCs w:val="20"/>
        </w:rPr>
        <w:t xml:space="preserve">Plant Systems </w:t>
      </w:r>
    </w:p>
    <w:p w:rsidR="006D66C8" w:rsidRPr="00ED028D" w:rsidRDefault="006D66C8" w:rsidP="006D66C8">
      <w:pPr>
        <w:numPr>
          <w:ilvl w:val="0"/>
          <w:numId w:val="5"/>
        </w:numPr>
        <w:spacing w:after="0" w:line="240" w:lineRule="auto"/>
        <w:rPr>
          <w:rFonts w:eastAsia="Times New Roman" w:cs="Arial"/>
          <w:sz w:val="20"/>
          <w:szCs w:val="20"/>
        </w:rPr>
      </w:pPr>
      <w:r w:rsidRPr="006D66C8">
        <w:rPr>
          <w:rFonts w:eastAsia="Times New Roman" w:cs="Arial"/>
          <w:sz w:val="20"/>
          <w:szCs w:val="20"/>
        </w:rPr>
        <w:t>Power, Structural and Technical Systems</w:t>
      </w:r>
    </w:p>
    <w:p w:rsidR="006D66C8" w:rsidRPr="006D66C8" w:rsidRDefault="006D66C8" w:rsidP="006D66C8">
      <w:pPr>
        <w:spacing w:after="0" w:line="240" w:lineRule="auto"/>
        <w:ind w:left="720"/>
        <w:rPr>
          <w:rFonts w:eastAsia="Times New Roman" w:cs="Arial"/>
          <w:sz w:val="20"/>
          <w:szCs w:val="20"/>
        </w:rPr>
      </w:pPr>
    </w:p>
    <w:p w:rsidR="006D66C8" w:rsidRPr="00ED028D" w:rsidRDefault="006D66C8" w:rsidP="006D66C8">
      <w:pPr>
        <w:pStyle w:val="NoSpacing"/>
        <w:jc w:val="both"/>
        <w:rPr>
          <w:b/>
          <w:sz w:val="20"/>
          <w:szCs w:val="20"/>
        </w:rPr>
      </w:pPr>
      <w:r w:rsidRPr="00ED028D">
        <w:rPr>
          <w:b/>
          <w:sz w:val="20"/>
          <w:szCs w:val="20"/>
        </w:rPr>
        <w:t>Required components for CTE Programs under consideration for integrated academic credit:</w:t>
      </w:r>
    </w:p>
    <w:p w:rsidR="006D66C8" w:rsidRPr="00ED028D" w:rsidRDefault="006D66C8" w:rsidP="006D66C8">
      <w:pPr>
        <w:pStyle w:val="NoSpacing"/>
        <w:jc w:val="both"/>
        <w:rPr>
          <w:sz w:val="20"/>
          <w:szCs w:val="20"/>
        </w:rPr>
      </w:pPr>
      <w:r w:rsidRPr="00ED028D">
        <w:rPr>
          <w:sz w:val="20"/>
          <w:szCs w:val="20"/>
        </w:rPr>
        <w:t>As LEAs and Governing Boards determine credits that will be granted through CTE programs, there are several factors that must be in place. The specific CTE program under consideration must be approved by the State Board of Career and Technical Education as eligible for academic credit in</w:t>
      </w:r>
      <w:r w:rsidR="00225687">
        <w:rPr>
          <w:sz w:val="20"/>
          <w:szCs w:val="20"/>
        </w:rPr>
        <w:t xml:space="preserve"> the</w:t>
      </w:r>
      <w:r w:rsidRPr="00ED028D">
        <w:rPr>
          <w:sz w:val="20"/>
          <w:szCs w:val="20"/>
        </w:rPr>
        <w:t xml:space="preserve"> content area and is subject to the following provisions at the local level: </w:t>
      </w:r>
    </w:p>
    <w:p w:rsidR="006D66C8" w:rsidRPr="00ED028D" w:rsidRDefault="006D66C8" w:rsidP="006D66C8">
      <w:pPr>
        <w:pStyle w:val="NoSpacing"/>
        <w:numPr>
          <w:ilvl w:val="0"/>
          <w:numId w:val="6"/>
        </w:numPr>
        <w:jc w:val="both"/>
        <w:rPr>
          <w:i/>
          <w:sz w:val="20"/>
          <w:szCs w:val="20"/>
        </w:rPr>
      </w:pPr>
      <w:r w:rsidRPr="00ED028D">
        <w:rPr>
          <w:i/>
          <w:sz w:val="20"/>
          <w:szCs w:val="20"/>
        </w:rPr>
        <w:t>Local Governing Boards will ensure that the local CTE program under consideration:</w:t>
      </w:r>
    </w:p>
    <w:p w:rsidR="006D66C8" w:rsidRPr="00ED028D" w:rsidRDefault="00E32569" w:rsidP="006D66C8">
      <w:pPr>
        <w:pStyle w:val="NoSpacing"/>
        <w:numPr>
          <w:ilvl w:val="1"/>
          <w:numId w:val="6"/>
        </w:numPr>
        <w:jc w:val="both"/>
        <w:rPr>
          <w:i/>
          <w:sz w:val="20"/>
          <w:szCs w:val="20"/>
        </w:rPr>
      </w:pPr>
      <w:r>
        <w:rPr>
          <w:i/>
          <w:sz w:val="20"/>
          <w:szCs w:val="20"/>
        </w:rPr>
        <w:t>M</w:t>
      </w:r>
      <w:r w:rsidR="006D66C8" w:rsidRPr="00ED028D">
        <w:rPr>
          <w:i/>
          <w:sz w:val="20"/>
          <w:szCs w:val="20"/>
        </w:rPr>
        <w:t>eet the 8 elements of</w:t>
      </w:r>
      <w:r w:rsidR="00225687">
        <w:rPr>
          <w:i/>
          <w:sz w:val="20"/>
          <w:szCs w:val="20"/>
        </w:rPr>
        <w:t xml:space="preserve"> an</w:t>
      </w:r>
      <w:r w:rsidR="006D66C8" w:rsidRPr="00ED028D">
        <w:rPr>
          <w:i/>
          <w:sz w:val="20"/>
          <w:szCs w:val="20"/>
        </w:rPr>
        <w:t xml:space="preserve"> approved CTE program including an</w:t>
      </w:r>
      <w:r>
        <w:rPr>
          <w:i/>
          <w:sz w:val="20"/>
          <w:szCs w:val="20"/>
        </w:rPr>
        <w:t xml:space="preserve"> active, engaged local industry-</w:t>
      </w:r>
      <w:r w:rsidR="006D66C8" w:rsidRPr="00ED028D">
        <w:rPr>
          <w:i/>
          <w:sz w:val="20"/>
          <w:szCs w:val="20"/>
        </w:rPr>
        <w:t>based advisory board</w:t>
      </w:r>
    </w:p>
    <w:p w:rsidR="006D66C8" w:rsidRPr="00ED028D" w:rsidRDefault="00E32569" w:rsidP="006D66C8">
      <w:pPr>
        <w:pStyle w:val="NoSpacing"/>
        <w:numPr>
          <w:ilvl w:val="1"/>
          <w:numId w:val="6"/>
        </w:numPr>
        <w:jc w:val="both"/>
        <w:rPr>
          <w:i/>
          <w:sz w:val="20"/>
          <w:szCs w:val="20"/>
        </w:rPr>
      </w:pPr>
      <w:r>
        <w:rPr>
          <w:i/>
          <w:sz w:val="20"/>
          <w:szCs w:val="20"/>
        </w:rPr>
        <w:t>I</w:t>
      </w:r>
      <w:r w:rsidR="006D66C8" w:rsidRPr="00ED028D">
        <w:rPr>
          <w:i/>
          <w:sz w:val="20"/>
          <w:szCs w:val="20"/>
        </w:rPr>
        <w:t>mplement current industry standards</w:t>
      </w:r>
    </w:p>
    <w:p w:rsidR="006D66C8" w:rsidRPr="00ED028D" w:rsidRDefault="006D66C8" w:rsidP="006D66C8">
      <w:pPr>
        <w:pStyle w:val="NoSpacing"/>
        <w:numPr>
          <w:ilvl w:val="1"/>
          <w:numId w:val="6"/>
        </w:numPr>
        <w:jc w:val="both"/>
        <w:rPr>
          <w:i/>
          <w:sz w:val="20"/>
          <w:szCs w:val="20"/>
        </w:rPr>
      </w:pPr>
      <w:r w:rsidRPr="00ED028D">
        <w:rPr>
          <w:i/>
          <w:sz w:val="20"/>
          <w:szCs w:val="20"/>
        </w:rPr>
        <w:t>Local Education Agency (L</w:t>
      </w:r>
      <w:r w:rsidR="00E32569">
        <w:rPr>
          <w:i/>
          <w:sz w:val="20"/>
          <w:szCs w:val="20"/>
        </w:rPr>
        <w:t>EA) implements a rigorous, well-</w:t>
      </w:r>
      <w:r w:rsidRPr="00ED028D">
        <w:rPr>
          <w:i/>
          <w:sz w:val="20"/>
          <w:szCs w:val="20"/>
        </w:rPr>
        <w:t>defined curriculum review process that includes connections to Arizona academic standards</w:t>
      </w:r>
    </w:p>
    <w:p w:rsidR="006D66C8" w:rsidRPr="00ED028D" w:rsidRDefault="00E32569" w:rsidP="006D66C8">
      <w:pPr>
        <w:pStyle w:val="NoSpacing"/>
        <w:numPr>
          <w:ilvl w:val="1"/>
          <w:numId w:val="6"/>
        </w:numPr>
        <w:jc w:val="both"/>
        <w:rPr>
          <w:i/>
          <w:sz w:val="20"/>
          <w:szCs w:val="20"/>
        </w:rPr>
      </w:pPr>
      <w:r>
        <w:rPr>
          <w:i/>
          <w:sz w:val="20"/>
          <w:szCs w:val="20"/>
        </w:rPr>
        <w:t>T</w:t>
      </w:r>
      <w:r w:rsidR="006D66C8" w:rsidRPr="00ED028D">
        <w:rPr>
          <w:i/>
          <w:sz w:val="20"/>
          <w:szCs w:val="20"/>
        </w:rPr>
        <w:t>aught by an appropriat</w:t>
      </w:r>
      <w:r w:rsidR="00225687">
        <w:rPr>
          <w:i/>
          <w:sz w:val="20"/>
          <w:szCs w:val="20"/>
        </w:rPr>
        <w:t>ely certified teacher</w:t>
      </w:r>
    </w:p>
    <w:p w:rsidR="006D66C8" w:rsidRPr="00ED028D" w:rsidRDefault="006D66C8" w:rsidP="006D66C8">
      <w:pPr>
        <w:pStyle w:val="NoSpacing"/>
        <w:jc w:val="both"/>
        <w:rPr>
          <w:i/>
          <w:sz w:val="20"/>
          <w:szCs w:val="20"/>
        </w:rPr>
      </w:pPr>
    </w:p>
    <w:p w:rsidR="006D66C8" w:rsidRPr="00ED028D" w:rsidRDefault="006D66C8" w:rsidP="006D66C8">
      <w:pPr>
        <w:pStyle w:val="NoSpacing"/>
        <w:jc w:val="both"/>
        <w:rPr>
          <w:b/>
          <w:sz w:val="20"/>
          <w:szCs w:val="20"/>
        </w:rPr>
      </w:pPr>
      <w:r w:rsidRPr="00ED028D">
        <w:rPr>
          <w:b/>
          <w:sz w:val="20"/>
          <w:szCs w:val="20"/>
        </w:rPr>
        <w:t>Rigorous curriculum development/review process:</w:t>
      </w:r>
    </w:p>
    <w:p w:rsidR="006D66C8" w:rsidRPr="00ED028D" w:rsidRDefault="006D66C8" w:rsidP="006D66C8">
      <w:pPr>
        <w:pStyle w:val="NoSpacing"/>
        <w:numPr>
          <w:ilvl w:val="0"/>
          <w:numId w:val="6"/>
        </w:numPr>
        <w:jc w:val="both"/>
        <w:rPr>
          <w:i/>
          <w:sz w:val="20"/>
          <w:szCs w:val="20"/>
        </w:rPr>
      </w:pPr>
      <w:r w:rsidRPr="00ED028D">
        <w:rPr>
          <w:i/>
          <w:sz w:val="20"/>
          <w:szCs w:val="20"/>
        </w:rPr>
        <w:t>Local Governing Boards will ensure that the local CTE program under consideration:</w:t>
      </w:r>
    </w:p>
    <w:p w:rsidR="006D66C8" w:rsidRPr="00ED028D" w:rsidRDefault="00E62379" w:rsidP="006D66C8">
      <w:pPr>
        <w:pStyle w:val="NoSpacing"/>
        <w:numPr>
          <w:ilvl w:val="1"/>
          <w:numId w:val="6"/>
        </w:numPr>
        <w:jc w:val="both"/>
        <w:rPr>
          <w:i/>
          <w:sz w:val="20"/>
          <w:szCs w:val="20"/>
        </w:rPr>
      </w:pPr>
      <w:r>
        <w:rPr>
          <w:i/>
          <w:sz w:val="20"/>
          <w:szCs w:val="20"/>
        </w:rPr>
        <w:t>W</w:t>
      </w:r>
      <w:r w:rsidR="006D66C8" w:rsidRPr="00ED028D">
        <w:rPr>
          <w:i/>
          <w:sz w:val="20"/>
          <w:szCs w:val="20"/>
        </w:rPr>
        <w:t>ill undergo a rigorous curriculum review/development process that provides evidence of substantial high school academic content in the subject considered for credit</w:t>
      </w:r>
    </w:p>
    <w:p w:rsidR="006D66C8" w:rsidRPr="00ED028D" w:rsidRDefault="00E62379" w:rsidP="006D66C8">
      <w:pPr>
        <w:pStyle w:val="NoSpacing"/>
        <w:numPr>
          <w:ilvl w:val="1"/>
          <w:numId w:val="6"/>
        </w:numPr>
        <w:jc w:val="both"/>
        <w:rPr>
          <w:i/>
          <w:sz w:val="20"/>
          <w:szCs w:val="20"/>
        </w:rPr>
      </w:pPr>
      <w:r>
        <w:rPr>
          <w:i/>
          <w:sz w:val="20"/>
          <w:szCs w:val="20"/>
        </w:rPr>
        <w:t>P</w:t>
      </w:r>
      <w:r w:rsidR="00493FEE">
        <w:rPr>
          <w:i/>
          <w:sz w:val="20"/>
          <w:szCs w:val="20"/>
        </w:rPr>
        <w:t xml:space="preserve">rograms offering </w:t>
      </w:r>
      <w:r w:rsidR="006D66C8" w:rsidRPr="00ED028D">
        <w:rPr>
          <w:i/>
          <w:sz w:val="20"/>
          <w:szCs w:val="20"/>
        </w:rPr>
        <w:t>integrated academic credit will provide instruction with fidelity to both the specific CTE program industry standards and the academic content standards at the high school level</w:t>
      </w:r>
    </w:p>
    <w:p w:rsidR="00ED028D" w:rsidRPr="00ED028D" w:rsidRDefault="00ED028D" w:rsidP="00ED028D">
      <w:pPr>
        <w:pStyle w:val="NoSpacing"/>
        <w:ind w:left="1440"/>
        <w:jc w:val="both"/>
        <w:rPr>
          <w:i/>
          <w:sz w:val="20"/>
          <w:szCs w:val="20"/>
        </w:rPr>
      </w:pPr>
    </w:p>
    <w:p w:rsidR="006D66C8" w:rsidRPr="00ED028D" w:rsidRDefault="006D66C8" w:rsidP="00B41B6D">
      <w:pPr>
        <w:pStyle w:val="NoSpacing"/>
        <w:rPr>
          <w:b/>
          <w:sz w:val="20"/>
          <w:szCs w:val="20"/>
        </w:rPr>
      </w:pPr>
      <w:r w:rsidRPr="00ED028D">
        <w:rPr>
          <w:sz w:val="20"/>
          <w:szCs w:val="20"/>
        </w:rPr>
        <w:t>Required instruction for a single academic credit may span throughout the</w:t>
      </w:r>
      <w:r w:rsidR="00493FEE">
        <w:rPr>
          <w:sz w:val="20"/>
          <w:szCs w:val="20"/>
        </w:rPr>
        <w:t xml:space="preserve"> </w:t>
      </w:r>
      <w:r w:rsidRPr="00ED028D">
        <w:rPr>
          <w:sz w:val="20"/>
          <w:szCs w:val="20"/>
        </w:rPr>
        <w:t>courses required in the CTE</w:t>
      </w:r>
      <w:r w:rsidR="00493FEE">
        <w:rPr>
          <w:sz w:val="20"/>
          <w:szCs w:val="20"/>
        </w:rPr>
        <w:t xml:space="preserve"> program</w:t>
      </w:r>
      <w:r w:rsidR="00352873">
        <w:rPr>
          <w:sz w:val="20"/>
          <w:szCs w:val="20"/>
        </w:rPr>
        <w:t>s’</w:t>
      </w:r>
      <w:r w:rsidRPr="00ED028D">
        <w:rPr>
          <w:sz w:val="20"/>
          <w:szCs w:val="20"/>
        </w:rPr>
        <w:t xml:space="preserve"> sequence of instruction. Credit will be earned upon completion of the final course in the program sequence. </w:t>
      </w:r>
    </w:p>
    <w:sectPr w:rsidR="006D66C8" w:rsidRPr="00ED028D" w:rsidSect="00ED028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87F"/>
    <w:multiLevelType w:val="hybridMultilevel"/>
    <w:tmpl w:val="E1B8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44829"/>
    <w:multiLevelType w:val="hybridMultilevel"/>
    <w:tmpl w:val="2CAC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543D8"/>
    <w:multiLevelType w:val="hybridMultilevel"/>
    <w:tmpl w:val="0F12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B0E3E"/>
    <w:multiLevelType w:val="hybridMultilevel"/>
    <w:tmpl w:val="49B04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E68B9"/>
    <w:multiLevelType w:val="hybridMultilevel"/>
    <w:tmpl w:val="82AC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52C03"/>
    <w:multiLevelType w:val="hybridMultilevel"/>
    <w:tmpl w:val="32F8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421AE"/>
    <w:multiLevelType w:val="hybridMultilevel"/>
    <w:tmpl w:val="F34A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82C06"/>
    <w:multiLevelType w:val="hybridMultilevel"/>
    <w:tmpl w:val="2E6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11"/>
    <w:rsid w:val="00032B11"/>
    <w:rsid w:val="00082F98"/>
    <w:rsid w:val="000D6F93"/>
    <w:rsid w:val="00225687"/>
    <w:rsid w:val="00292E8D"/>
    <w:rsid w:val="0034268B"/>
    <w:rsid w:val="00352873"/>
    <w:rsid w:val="00493FEE"/>
    <w:rsid w:val="006B5633"/>
    <w:rsid w:val="006D66C8"/>
    <w:rsid w:val="00726EFA"/>
    <w:rsid w:val="00904360"/>
    <w:rsid w:val="00A05A53"/>
    <w:rsid w:val="00B41B6D"/>
    <w:rsid w:val="00E32569"/>
    <w:rsid w:val="00E62379"/>
    <w:rsid w:val="00ED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BEAE"/>
  <w15:docId w15:val="{FA5C2D59-EBF4-40D9-B08D-57C39FF5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0FD9-1490-49FC-8ED5-60486293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2388</Characters>
  <Application>Microsoft Office Word</Application>
  <DocSecurity>0</DocSecurity>
  <Lines>88</Lines>
  <Paragraphs>39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Jbrite</dc:creator>
  <cp:lastModifiedBy>Shumate, Julie</cp:lastModifiedBy>
  <cp:revision>7</cp:revision>
  <cp:lastPrinted>2014-12-11T23:24:00Z</cp:lastPrinted>
  <dcterms:created xsi:type="dcterms:W3CDTF">2017-09-12T15:49:00Z</dcterms:created>
  <dcterms:modified xsi:type="dcterms:W3CDTF">2018-05-23T14:59:00Z</dcterms:modified>
</cp:coreProperties>
</file>