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F5" w:rsidRDefault="006C5E8A"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 wp14:anchorId="48E3CFE0">
            <wp:simplePos x="0" y="0"/>
            <wp:positionH relativeFrom="column">
              <wp:posOffset>0</wp:posOffset>
            </wp:positionH>
            <wp:positionV relativeFrom="page">
              <wp:posOffset>429260</wp:posOffset>
            </wp:positionV>
            <wp:extent cx="5947191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PLS Wi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9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6F5" w:rsidRDefault="002876F5"/>
    <w:p w:rsidR="002876F5" w:rsidRDefault="002876F5"/>
    <w:p w:rsidR="002876F5" w:rsidRDefault="002876F5"/>
    <w:p w:rsidR="006E6B97" w:rsidRDefault="006E6B97"/>
    <w:p w:rsidR="006E6B97" w:rsidRDefault="006E6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390"/>
      </w:tblGrid>
      <w:tr w:rsidR="006C5E8A" w:rsidTr="00FA2C1B">
        <w:trPr>
          <w:trHeight w:val="449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F77" w:rsidRDefault="006C5E8A" w:rsidP="00167F77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Adult </w:t>
            </w:r>
            <w:r w:rsidR="00E12585"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Basic </w:t>
            </w:r>
            <w:r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Education </w:t>
            </w:r>
            <w:r w:rsidR="00E12585"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(ABE/HSE) </w:t>
            </w:r>
          </w:p>
          <w:p w:rsidR="006C5E8A" w:rsidRDefault="006C5E8A" w:rsidP="00167F77">
            <w:pPr>
              <w:spacing w:line="360" w:lineRule="auto"/>
              <w:jc w:val="center"/>
            </w:pPr>
            <w:r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Lesson Plan Template </w:t>
            </w:r>
            <w:r w:rsidR="00745690"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&amp;</w:t>
            </w:r>
            <w:r w:rsidRPr="00167F77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 Teaching Sequence</w:t>
            </w:r>
          </w:p>
        </w:tc>
      </w:tr>
      <w:tr w:rsidR="006C5E8A" w:rsidRPr="003934B8" w:rsidTr="00F34081">
        <w:trPr>
          <w:trHeight w:val="576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6C5E8A" w:rsidRPr="003934B8" w:rsidRDefault="00F34081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Content Area(s)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E8A" w:rsidRPr="003934B8" w:rsidRDefault="00F34081" w:rsidP="001352C4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Identify one or more content areas (e.g., math, reading, writing).</w:t>
            </w: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A2C1B" w:rsidRPr="003934B8" w:rsidRDefault="00F34081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Standard(s) Addressed</w:t>
            </w:r>
            <w:r w:rsidR="00FA2C1B" w:rsidRPr="003934B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Which </w:t>
            </w:r>
            <w:r w:rsidR="00F34081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standard(s) will students work on mastering?</w:t>
            </w: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Lesson Objective(s)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B8" w:rsidRPr="003934B8" w:rsidRDefault="00FA2C1B" w:rsidP="00F34081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What </w:t>
            </w:r>
            <w:r w:rsidR="00F34081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skills or knowledge will</w:t>
            </w: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students </w:t>
            </w:r>
            <w:r w:rsidR="00F34081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learn</w:t>
            </w: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by the end of the lesson?</w:t>
            </w: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Curricular Resources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FA2C1B" w:rsidRPr="003934B8" w:rsidRDefault="003934B8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Identify the</w:t>
            </w:r>
            <w:r w:rsidR="00FA2C1B"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curricular resources 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you will use. </w:t>
            </w: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Anticipatory Set/Introduction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FA2C1B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How will you activate prior knowledge and </w:t>
            </w:r>
            <w:r w:rsid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engage </w:t>
            </w: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students for new learning?</w:t>
            </w:r>
          </w:p>
          <w:p w:rsidR="003934B8" w:rsidRPr="003934B8" w:rsidRDefault="003934B8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Input and Modeling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DD0C43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What direct instruction </w:t>
            </w:r>
            <w:r w:rsidR="00DD0C43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will you provide? </w:t>
            </w:r>
            <w:r w:rsidR="006C7D1F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(I Do, We Do)</w:t>
            </w:r>
          </w:p>
          <w:p w:rsidR="00FA2C1B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  <w:p w:rsidR="00DD0C43" w:rsidRDefault="006C7D1F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Identify assignments/activities that students will do together. (You Do Together)</w:t>
            </w:r>
          </w:p>
          <w:p w:rsidR="003934B8" w:rsidRPr="003934B8" w:rsidRDefault="003934B8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Check for Understanding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3934B8" w:rsidRDefault="006C7D1F" w:rsidP="006C7D1F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How will you assess </w:t>
            </w:r>
            <w:r w:rsidR="00FA2C1B"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every student</w:t>
            </w:r>
            <w:r w:rsidR="006C07D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’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s </w:t>
            </w:r>
            <w:r w:rsidR="00FA2C1B"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understand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ing of the lesson objectives prior to independent practice? </w:t>
            </w:r>
          </w:p>
          <w:p w:rsidR="006C7D1F" w:rsidRPr="003934B8" w:rsidRDefault="006C7D1F" w:rsidP="006C7D1F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DD0C43" w:rsidRDefault="00DD0C43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Independent Practice</w:t>
            </w:r>
          </w:p>
          <w:p w:rsidR="00FA2C1B" w:rsidRPr="003934B8" w:rsidRDefault="00FA2C1B" w:rsidP="00FA2C1B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FA2C1B" w:rsidRPr="003934B8" w:rsidRDefault="006C7D1F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Identify the assignment/activity for students to</w:t>
            </w:r>
            <w:r w:rsidR="00FA2C1B"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practice the new learning on their own?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(You Do Alone)</w:t>
            </w: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Closure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FA2C1B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What will you do to reinforce </w:t>
            </w:r>
            <w:r w:rsidR="006C7D1F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the lesson objectives and student learning</w:t>
            </w: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?</w:t>
            </w:r>
          </w:p>
          <w:p w:rsidR="003934B8" w:rsidRPr="003934B8" w:rsidRDefault="003934B8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A2C1B" w:rsidRPr="003934B8" w:rsidTr="00F34081">
        <w:trPr>
          <w:trHeight w:val="576"/>
        </w:trPr>
        <w:tc>
          <w:tcPr>
            <w:tcW w:w="2970" w:type="dxa"/>
            <w:vAlign w:val="center"/>
          </w:tcPr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 xml:space="preserve">Extended Learning </w:t>
            </w:r>
          </w:p>
          <w:p w:rsidR="00FA2C1B" w:rsidRPr="003934B8" w:rsidRDefault="00FA2C1B" w:rsidP="00FA2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(Practice</w:t>
            </w:r>
            <w:r w:rsidR="0099176A">
              <w:rPr>
                <w:rFonts w:asciiTheme="minorHAnsi" w:hAnsiTheme="minorHAnsi"/>
                <w:b/>
                <w:sz w:val="24"/>
                <w:szCs w:val="24"/>
              </w:rPr>
              <w:t xml:space="preserve"> Outside of Classroom</w:t>
            </w:r>
            <w:r w:rsidRPr="003934B8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FA2C1B" w:rsidRDefault="00FA2C1B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What will students do outside of the classroom (e</w:t>
            </w:r>
            <w:r w:rsidR="006C7D1F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.g., in online curriculum) to </w:t>
            </w:r>
            <w:r w:rsidR="00F34081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extend</w:t>
            </w:r>
            <w:bookmarkStart w:id="0" w:name="_GoBack"/>
            <w:bookmarkEnd w:id="0"/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the </w:t>
            </w:r>
            <w:r w:rsidR="006C7D1F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lesson objectives and new learning</w:t>
            </w:r>
            <w:r w:rsidRPr="003934B8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?</w:t>
            </w:r>
          </w:p>
          <w:p w:rsidR="003934B8" w:rsidRPr="003934B8" w:rsidRDefault="003934B8" w:rsidP="00FA2C1B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6E6B97" w:rsidRPr="003934B8" w:rsidRDefault="006E6B97">
      <w:pPr>
        <w:rPr>
          <w:sz w:val="24"/>
          <w:szCs w:val="24"/>
        </w:rPr>
      </w:pPr>
    </w:p>
    <w:p w:rsidR="004E40E3" w:rsidRPr="003934B8" w:rsidRDefault="004E40E3">
      <w:pPr>
        <w:rPr>
          <w:sz w:val="24"/>
          <w:szCs w:val="24"/>
        </w:rPr>
      </w:pPr>
    </w:p>
    <w:sectPr w:rsidR="004E40E3" w:rsidRPr="0039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F5"/>
    <w:rsid w:val="001352C4"/>
    <w:rsid w:val="00150642"/>
    <w:rsid w:val="00167F77"/>
    <w:rsid w:val="00216F4C"/>
    <w:rsid w:val="002876F5"/>
    <w:rsid w:val="002B623E"/>
    <w:rsid w:val="00364A20"/>
    <w:rsid w:val="003934B8"/>
    <w:rsid w:val="004E40E3"/>
    <w:rsid w:val="005C09B7"/>
    <w:rsid w:val="006C07D8"/>
    <w:rsid w:val="006C5E8A"/>
    <w:rsid w:val="006C7D1F"/>
    <w:rsid w:val="006E6B97"/>
    <w:rsid w:val="00745690"/>
    <w:rsid w:val="0097731D"/>
    <w:rsid w:val="0099176A"/>
    <w:rsid w:val="009D4DBA"/>
    <w:rsid w:val="00A304AF"/>
    <w:rsid w:val="00BF6FED"/>
    <w:rsid w:val="00C757CC"/>
    <w:rsid w:val="00DD0C43"/>
    <w:rsid w:val="00E12585"/>
    <w:rsid w:val="00F34081"/>
    <w:rsid w:val="00FA2C1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9A2"/>
  <w15:chartTrackingRefBased/>
  <w15:docId w15:val="{D67F4C6F-068F-4960-B221-8F93212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Kelsheimer</dc:creator>
  <cp:keywords/>
  <dc:description/>
  <cp:lastModifiedBy>Kelsheimer, Nicole</cp:lastModifiedBy>
  <cp:revision>4</cp:revision>
  <dcterms:created xsi:type="dcterms:W3CDTF">2018-09-18T01:48:00Z</dcterms:created>
  <dcterms:modified xsi:type="dcterms:W3CDTF">2019-01-24T00:00:00Z</dcterms:modified>
</cp:coreProperties>
</file>