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6B322" w14:textId="2E4782E9" w:rsidR="00051793" w:rsidRPr="00CA2857" w:rsidRDefault="003E4449" w:rsidP="003E4449">
      <w:pPr>
        <w:pStyle w:val="Title"/>
        <w:jc w:val="center"/>
        <w:rPr>
          <w:b/>
          <w:color w:val="auto"/>
        </w:rPr>
      </w:pPr>
      <w:bookmarkStart w:id="0" w:name="_GoBack"/>
      <w:bookmarkEnd w:id="0"/>
      <w:r w:rsidRPr="00CA2857">
        <w:rPr>
          <w:b/>
          <w:color w:val="auto"/>
        </w:rPr>
        <w:t>Effective Teachers and Instruction Resources for AZ</w:t>
      </w:r>
      <w:r w:rsidR="00527601" w:rsidRPr="00CA2857">
        <w:rPr>
          <w:b/>
          <w:color w:val="auto"/>
        </w:rPr>
        <w:t xml:space="preserve"> </w:t>
      </w:r>
      <w:r w:rsidRPr="00CA2857">
        <w:rPr>
          <w:b/>
          <w:color w:val="auto"/>
        </w:rPr>
        <w:t>MTSS</w:t>
      </w:r>
    </w:p>
    <w:p w14:paraId="40E2FAB0" w14:textId="77777777" w:rsidR="003E4449" w:rsidRPr="00CA2857" w:rsidRDefault="003E4449" w:rsidP="00621864">
      <w:pPr>
        <w:pStyle w:val="Heading1"/>
        <w:rPr>
          <w:color w:val="auto"/>
        </w:rPr>
      </w:pPr>
      <w:r w:rsidRPr="00CA2857">
        <w:rPr>
          <w:color w:val="auto"/>
        </w:rPr>
        <w:t xml:space="preserve">Effective instruction includes a tiered level of support to meet the academic, behavioral, and social-emotional needs of the whole child. Many of the resources have been developed by organizations not affiliated with Arizona Department of Education; therefore, the agency bears no responsibility for the quality or content of those resources. </w:t>
      </w:r>
    </w:p>
    <w:p w14:paraId="5EB81BE2" w14:textId="77777777" w:rsidR="003E4449" w:rsidRPr="00CA2857" w:rsidRDefault="003E4449" w:rsidP="003E4449"/>
    <w:tbl>
      <w:tblPr>
        <w:tblW w:w="16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4805"/>
        <w:gridCol w:w="6341"/>
        <w:gridCol w:w="3680"/>
      </w:tblGrid>
      <w:tr w:rsidR="00CA2857" w:rsidRPr="00CA2857" w14:paraId="0C893120" w14:textId="77777777" w:rsidTr="00CA2857">
        <w:trPr>
          <w:trHeight w:val="315"/>
          <w:jc w:val="center"/>
        </w:trPr>
        <w:tc>
          <w:tcPr>
            <w:tcW w:w="2169" w:type="dxa"/>
            <w:shd w:val="clear" w:color="auto" w:fill="auto"/>
            <w:vAlign w:val="center"/>
            <w:hideMark/>
          </w:tcPr>
          <w:p w14:paraId="5812A729" w14:textId="77777777" w:rsidR="00621864" w:rsidRPr="00CA2857" w:rsidRDefault="00621864" w:rsidP="00621864">
            <w:pPr>
              <w:spacing w:after="0" w:line="240" w:lineRule="auto"/>
              <w:jc w:val="center"/>
              <w:rPr>
                <w:rFonts w:ascii="Arial" w:eastAsia="Times New Roman" w:hAnsi="Arial" w:cs="Arial"/>
                <w:b/>
                <w:bCs/>
                <w:szCs w:val="24"/>
              </w:rPr>
            </w:pPr>
            <w:r w:rsidRPr="00CA2857">
              <w:rPr>
                <w:rFonts w:ascii="Arial" w:eastAsia="Times New Roman" w:hAnsi="Arial" w:cs="Arial"/>
                <w:b/>
                <w:bCs/>
                <w:szCs w:val="24"/>
              </w:rPr>
              <w:t>Resource</w:t>
            </w:r>
          </w:p>
        </w:tc>
        <w:tc>
          <w:tcPr>
            <w:tcW w:w="4805" w:type="dxa"/>
            <w:shd w:val="clear" w:color="auto" w:fill="auto"/>
            <w:vAlign w:val="center"/>
            <w:hideMark/>
          </w:tcPr>
          <w:p w14:paraId="5EA3A59C" w14:textId="77777777" w:rsidR="00621864" w:rsidRPr="00CA2857" w:rsidRDefault="00621864" w:rsidP="00621864">
            <w:pPr>
              <w:spacing w:after="0" w:line="240" w:lineRule="auto"/>
              <w:jc w:val="center"/>
              <w:rPr>
                <w:rFonts w:ascii="Arial" w:eastAsia="Times New Roman" w:hAnsi="Arial" w:cs="Arial"/>
                <w:b/>
                <w:bCs/>
                <w:szCs w:val="24"/>
              </w:rPr>
            </w:pPr>
            <w:r w:rsidRPr="00CA2857">
              <w:rPr>
                <w:rFonts w:ascii="Arial" w:eastAsia="Times New Roman" w:hAnsi="Arial" w:cs="Arial"/>
                <w:b/>
                <w:bCs/>
                <w:szCs w:val="24"/>
              </w:rPr>
              <w:t>Link</w:t>
            </w:r>
          </w:p>
        </w:tc>
        <w:tc>
          <w:tcPr>
            <w:tcW w:w="6341" w:type="dxa"/>
            <w:shd w:val="clear" w:color="auto" w:fill="auto"/>
            <w:vAlign w:val="center"/>
            <w:hideMark/>
          </w:tcPr>
          <w:p w14:paraId="47154A15" w14:textId="77777777" w:rsidR="00621864" w:rsidRPr="00CA2857" w:rsidRDefault="00621864" w:rsidP="00621864">
            <w:pPr>
              <w:spacing w:after="0" w:line="240" w:lineRule="auto"/>
              <w:jc w:val="center"/>
              <w:rPr>
                <w:rFonts w:ascii="Arial" w:eastAsia="Times New Roman" w:hAnsi="Arial" w:cs="Arial"/>
                <w:b/>
                <w:bCs/>
                <w:szCs w:val="24"/>
              </w:rPr>
            </w:pPr>
            <w:r w:rsidRPr="00CA2857">
              <w:rPr>
                <w:rFonts w:ascii="Arial" w:eastAsia="Times New Roman" w:hAnsi="Arial" w:cs="Arial"/>
                <w:b/>
                <w:bCs/>
                <w:szCs w:val="24"/>
              </w:rPr>
              <w:t>Description</w:t>
            </w:r>
          </w:p>
        </w:tc>
        <w:tc>
          <w:tcPr>
            <w:tcW w:w="3680" w:type="dxa"/>
            <w:shd w:val="clear" w:color="auto" w:fill="auto"/>
            <w:vAlign w:val="center"/>
            <w:hideMark/>
          </w:tcPr>
          <w:p w14:paraId="16C7DD80" w14:textId="77777777" w:rsidR="00621864" w:rsidRPr="00CA2857" w:rsidRDefault="00621864" w:rsidP="00621864">
            <w:pPr>
              <w:spacing w:after="0" w:line="240" w:lineRule="auto"/>
              <w:jc w:val="center"/>
              <w:rPr>
                <w:rFonts w:ascii="Arial" w:eastAsia="Times New Roman" w:hAnsi="Arial" w:cs="Arial"/>
                <w:b/>
                <w:bCs/>
                <w:szCs w:val="24"/>
              </w:rPr>
            </w:pPr>
            <w:r w:rsidRPr="00CA2857">
              <w:rPr>
                <w:rFonts w:ascii="Arial" w:eastAsia="Times New Roman" w:hAnsi="Arial" w:cs="Arial"/>
                <w:b/>
                <w:bCs/>
                <w:szCs w:val="24"/>
              </w:rPr>
              <w:t xml:space="preserve">Source </w:t>
            </w:r>
          </w:p>
        </w:tc>
      </w:tr>
      <w:tr w:rsidR="00CA2857" w:rsidRPr="00CA2857" w14:paraId="1495C4DB" w14:textId="77777777" w:rsidTr="00CA2857">
        <w:trPr>
          <w:trHeight w:val="315"/>
          <w:jc w:val="center"/>
        </w:trPr>
        <w:tc>
          <w:tcPr>
            <w:tcW w:w="2169" w:type="dxa"/>
            <w:shd w:val="clear" w:color="auto" w:fill="auto"/>
            <w:vAlign w:val="center"/>
            <w:hideMark/>
          </w:tcPr>
          <w:p w14:paraId="062E3FE4" w14:textId="77777777" w:rsidR="00621864" w:rsidRPr="00CA2857" w:rsidRDefault="00621864" w:rsidP="00621864">
            <w:pPr>
              <w:spacing w:after="0" w:line="240" w:lineRule="auto"/>
              <w:jc w:val="center"/>
              <w:rPr>
                <w:rFonts w:ascii="Arial" w:eastAsia="Times New Roman" w:hAnsi="Arial" w:cs="Arial"/>
                <w:szCs w:val="24"/>
              </w:rPr>
            </w:pPr>
            <w:r w:rsidRPr="00CA2857">
              <w:rPr>
                <w:rFonts w:ascii="Arial" w:eastAsia="Times New Roman" w:hAnsi="Arial" w:cs="Arial"/>
                <w:szCs w:val="24"/>
              </w:rPr>
              <w:t xml:space="preserve">Inclusive Academic Instruction </w:t>
            </w:r>
          </w:p>
        </w:tc>
        <w:tc>
          <w:tcPr>
            <w:tcW w:w="4805" w:type="dxa"/>
            <w:shd w:val="clear" w:color="auto" w:fill="auto"/>
            <w:vAlign w:val="center"/>
            <w:hideMark/>
          </w:tcPr>
          <w:p w14:paraId="3755C833" w14:textId="77777777" w:rsidR="00621864" w:rsidRPr="00CA2857" w:rsidRDefault="000974D4" w:rsidP="00621864">
            <w:pPr>
              <w:spacing w:after="0" w:line="240" w:lineRule="auto"/>
              <w:rPr>
                <w:rFonts w:ascii="Arial" w:eastAsia="Times New Roman" w:hAnsi="Arial" w:cs="Arial"/>
                <w:color w:val="548DD4" w:themeColor="text2" w:themeTint="99"/>
                <w:szCs w:val="24"/>
                <w:u w:val="single"/>
              </w:rPr>
            </w:pPr>
            <w:hyperlink r:id="rId6" w:history="1">
              <w:r w:rsidR="00621864" w:rsidRPr="00CA2857">
                <w:rPr>
                  <w:rFonts w:ascii="Arial" w:eastAsia="Times New Roman" w:hAnsi="Arial" w:cs="Arial"/>
                  <w:color w:val="548DD4" w:themeColor="text2" w:themeTint="99"/>
                  <w:szCs w:val="24"/>
                  <w:u w:val="single"/>
                </w:rPr>
                <w:t>http://guide.swiftschools.org/multi-tiered-system-of-support/inclusive-academic-instruction</w:t>
              </w:r>
            </w:hyperlink>
          </w:p>
        </w:tc>
        <w:tc>
          <w:tcPr>
            <w:tcW w:w="6341" w:type="dxa"/>
            <w:shd w:val="clear" w:color="auto" w:fill="auto"/>
            <w:vAlign w:val="center"/>
            <w:hideMark/>
          </w:tcPr>
          <w:p w14:paraId="70EE131B" w14:textId="77777777" w:rsidR="00621864" w:rsidRPr="00CA2857" w:rsidRDefault="00621864" w:rsidP="00621864">
            <w:pPr>
              <w:spacing w:after="0" w:line="240" w:lineRule="auto"/>
              <w:rPr>
                <w:rFonts w:ascii="Arial" w:eastAsia="Times New Roman" w:hAnsi="Arial" w:cs="Arial"/>
                <w:szCs w:val="24"/>
              </w:rPr>
            </w:pPr>
            <w:r w:rsidRPr="00CA2857">
              <w:rPr>
                <w:rFonts w:ascii="Arial" w:eastAsia="Times New Roman" w:hAnsi="Arial" w:cs="Arial"/>
                <w:szCs w:val="24"/>
              </w:rPr>
              <w:t xml:space="preserve">This package of resources includes an introductory video, discussion guide, and an in-depth PowerPoint designed to assist site leadership with supporting teachers in using inclusive instructional strategies.  </w:t>
            </w:r>
          </w:p>
        </w:tc>
        <w:tc>
          <w:tcPr>
            <w:tcW w:w="3680" w:type="dxa"/>
            <w:shd w:val="clear" w:color="auto" w:fill="auto"/>
            <w:vAlign w:val="center"/>
            <w:hideMark/>
          </w:tcPr>
          <w:p w14:paraId="785FF70E" w14:textId="77777777" w:rsidR="00621864" w:rsidRPr="00CA2857" w:rsidRDefault="00621864" w:rsidP="00621864">
            <w:pPr>
              <w:spacing w:after="0" w:line="240" w:lineRule="auto"/>
              <w:rPr>
                <w:rFonts w:ascii="Arial" w:eastAsia="Times New Roman" w:hAnsi="Arial" w:cs="Arial"/>
                <w:szCs w:val="24"/>
              </w:rPr>
            </w:pPr>
            <w:r w:rsidRPr="00CA2857">
              <w:rPr>
                <w:rFonts w:ascii="Arial" w:eastAsia="Times New Roman" w:hAnsi="Arial" w:cs="Arial"/>
                <w:szCs w:val="24"/>
              </w:rPr>
              <w:t>SWIFT (Schoolwide Integrated Framework for Transformation) (2016)</w:t>
            </w:r>
          </w:p>
        </w:tc>
      </w:tr>
      <w:tr w:rsidR="00CA2857" w:rsidRPr="00CA2857" w14:paraId="1AEDB255" w14:textId="77777777" w:rsidTr="00CA2857">
        <w:trPr>
          <w:trHeight w:val="315"/>
          <w:jc w:val="center"/>
        </w:trPr>
        <w:tc>
          <w:tcPr>
            <w:tcW w:w="2169" w:type="dxa"/>
            <w:shd w:val="clear" w:color="auto" w:fill="auto"/>
            <w:vAlign w:val="center"/>
            <w:hideMark/>
          </w:tcPr>
          <w:p w14:paraId="6B169D8E" w14:textId="77777777" w:rsidR="00621864" w:rsidRPr="00CA2857" w:rsidRDefault="00621864" w:rsidP="00621864">
            <w:pPr>
              <w:spacing w:after="0" w:line="240" w:lineRule="auto"/>
              <w:jc w:val="center"/>
              <w:rPr>
                <w:rFonts w:ascii="Arial" w:eastAsia="Times New Roman" w:hAnsi="Arial" w:cs="Arial"/>
                <w:szCs w:val="24"/>
              </w:rPr>
            </w:pPr>
            <w:r w:rsidRPr="00CA2857">
              <w:rPr>
                <w:rFonts w:ascii="Arial" w:eastAsia="Times New Roman" w:hAnsi="Arial" w:cs="Arial"/>
                <w:szCs w:val="24"/>
              </w:rPr>
              <w:t xml:space="preserve">Strong Educator Support System </w:t>
            </w:r>
          </w:p>
        </w:tc>
        <w:tc>
          <w:tcPr>
            <w:tcW w:w="4805" w:type="dxa"/>
            <w:shd w:val="clear" w:color="auto" w:fill="auto"/>
            <w:vAlign w:val="center"/>
            <w:hideMark/>
          </w:tcPr>
          <w:p w14:paraId="5DA751C3" w14:textId="77777777" w:rsidR="00621864" w:rsidRPr="00CA2857" w:rsidRDefault="000974D4" w:rsidP="00621864">
            <w:pPr>
              <w:spacing w:after="0" w:line="240" w:lineRule="auto"/>
              <w:rPr>
                <w:rFonts w:ascii="Arial" w:eastAsia="Times New Roman" w:hAnsi="Arial" w:cs="Arial"/>
                <w:color w:val="548DD4" w:themeColor="text2" w:themeTint="99"/>
                <w:szCs w:val="24"/>
                <w:u w:val="single"/>
              </w:rPr>
            </w:pPr>
            <w:hyperlink r:id="rId7" w:history="1">
              <w:r w:rsidR="00621864" w:rsidRPr="00CA2857">
                <w:rPr>
                  <w:rFonts w:ascii="Arial" w:eastAsia="Times New Roman" w:hAnsi="Arial" w:cs="Arial"/>
                  <w:color w:val="548DD4" w:themeColor="text2" w:themeTint="99"/>
                  <w:szCs w:val="24"/>
                  <w:u w:val="single"/>
                </w:rPr>
                <w:t>http://guide.swiftschools.org/administrative-leadership/strong-educator-support-system</w:t>
              </w:r>
            </w:hyperlink>
          </w:p>
        </w:tc>
        <w:tc>
          <w:tcPr>
            <w:tcW w:w="6341" w:type="dxa"/>
            <w:shd w:val="clear" w:color="auto" w:fill="auto"/>
            <w:vAlign w:val="center"/>
            <w:hideMark/>
          </w:tcPr>
          <w:p w14:paraId="76F8855F" w14:textId="77777777" w:rsidR="00621864" w:rsidRPr="00CA2857" w:rsidRDefault="00621864" w:rsidP="00621864">
            <w:pPr>
              <w:spacing w:after="0" w:line="240" w:lineRule="auto"/>
              <w:rPr>
                <w:rFonts w:ascii="Arial" w:eastAsia="Times New Roman" w:hAnsi="Arial" w:cs="Arial"/>
                <w:szCs w:val="24"/>
              </w:rPr>
            </w:pPr>
            <w:r w:rsidRPr="00CA2857">
              <w:rPr>
                <w:rFonts w:ascii="Arial" w:eastAsia="Times New Roman" w:hAnsi="Arial" w:cs="Arial"/>
                <w:szCs w:val="24"/>
              </w:rPr>
              <w:t xml:space="preserve">This package of resources includes an introductory video, discussion guide, and an in-depth PowerPoint designed to assist site leadership with implementation of strategies and techniques to support teaching and learning. </w:t>
            </w:r>
          </w:p>
        </w:tc>
        <w:tc>
          <w:tcPr>
            <w:tcW w:w="3680" w:type="dxa"/>
            <w:shd w:val="clear" w:color="auto" w:fill="auto"/>
            <w:vAlign w:val="center"/>
            <w:hideMark/>
          </w:tcPr>
          <w:p w14:paraId="37217E0E" w14:textId="77777777" w:rsidR="00621864" w:rsidRPr="00CA2857" w:rsidRDefault="00621864" w:rsidP="00621864">
            <w:pPr>
              <w:spacing w:after="0" w:line="240" w:lineRule="auto"/>
              <w:rPr>
                <w:rFonts w:ascii="Arial" w:eastAsia="Times New Roman" w:hAnsi="Arial" w:cs="Arial"/>
                <w:szCs w:val="24"/>
              </w:rPr>
            </w:pPr>
            <w:r w:rsidRPr="00CA2857">
              <w:rPr>
                <w:rFonts w:ascii="Arial" w:eastAsia="Times New Roman" w:hAnsi="Arial" w:cs="Arial"/>
                <w:szCs w:val="24"/>
              </w:rPr>
              <w:t>SWIFT (Schoolwide Integrated Framework for Transformation) (2016)</w:t>
            </w:r>
          </w:p>
        </w:tc>
      </w:tr>
      <w:tr w:rsidR="00CA2857" w:rsidRPr="00CA2857" w14:paraId="1524C56A" w14:textId="77777777" w:rsidTr="00CA2857">
        <w:trPr>
          <w:trHeight w:val="315"/>
          <w:jc w:val="center"/>
        </w:trPr>
        <w:tc>
          <w:tcPr>
            <w:tcW w:w="2169" w:type="dxa"/>
            <w:shd w:val="clear" w:color="auto" w:fill="auto"/>
            <w:vAlign w:val="center"/>
            <w:hideMark/>
          </w:tcPr>
          <w:p w14:paraId="134C79AC" w14:textId="3B8D7CAB" w:rsidR="00621864" w:rsidRPr="00CA2857" w:rsidRDefault="00621864" w:rsidP="00621864">
            <w:pPr>
              <w:spacing w:after="0" w:line="240" w:lineRule="auto"/>
              <w:jc w:val="center"/>
              <w:rPr>
                <w:rFonts w:ascii="Arial" w:eastAsia="Times New Roman" w:hAnsi="Arial" w:cs="Arial"/>
                <w:szCs w:val="24"/>
              </w:rPr>
            </w:pPr>
            <w:r w:rsidRPr="00CA2857">
              <w:rPr>
                <w:rFonts w:ascii="Arial" w:eastAsia="Times New Roman" w:hAnsi="Arial" w:cs="Arial"/>
                <w:szCs w:val="24"/>
              </w:rPr>
              <w:t xml:space="preserve">Universal Design for Learning (UDL) </w:t>
            </w:r>
            <w:proofErr w:type="spellStart"/>
            <w:r w:rsidR="002E2E45" w:rsidRPr="00CA2857">
              <w:rPr>
                <w:rFonts w:ascii="Arial" w:eastAsia="Times New Roman" w:hAnsi="Arial" w:cs="Arial"/>
                <w:szCs w:val="24"/>
              </w:rPr>
              <w:t>ar</w:t>
            </w:r>
            <w:proofErr w:type="spellEnd"/>
            <w:r w:rsidR="002E2E45" w:rsidRPr="00CA2857">
              <w:rPr>
                <w:rFonts w:ascii="Arial" w:eastAsia="Times New Roman" w:hAnsi="Arial" w:cs="Arial"/>
                <w:szCs w:val="24"/>
              </w:rPr>
              <w:t xml:space="preserve"> a glance</w:t>
            </w:r>
          </w:p>
        </w:tc>
        <w:tc>
          <w:tcPr>
            <w:tcW w:w="4805" w:type="dxa"/>
            <w:shd w:val="clear" w:color="auto" w:fill="auto"/>
            <w:vAlign w:val="center"/>
            <w:hideMark/>
          </w:tcPr>
          <w:p w14:paraId="77E47480" w14:textId="77777777" w:rsidR="00621864" w:rsidRPr="00CA2857" w:rsidRDefault="000974D4" w:rsidP="00621864">
            <w:pPr>
              <w:spacing w:after="0" w:line="240" w:lineRule="auto"/>
              <w:rPr>
                <w:rFonts w:ascii="Arial" w:eastAsia="Times New Roman" w:hAnsi="Arial" w:cs="Arial"/>
                <w:color w:val="548DD4" w:themeColor="text2" w:themeTint="99"/>
                <w:szCs w:val="24"/>
                <w:u w:val="single"/>
              </w:rPr>
            </w:pPr>
            <w:hyperlink r:id="rId8" w:anchor=".WjquclWnFhE" w:history="1">
              <w:r w:rsidR="00621864" w:rsidRPr="00CA2857">
                <w:rPr>
                  <w:rFonts w:ascii="Arial" w:eastAsia="Times New Roman" w:hAnsi="Arial" w:cs="Arial"/>
                  <w:color w:val="548DD4" w:themeColor="text2" w:themeTint="99"/>
                  <w:szCs w:val="24"/>
                  <w:u w:val="single"/>
                </w:rPr>
                <w:t>http://www.cast.org/our-work/about-udl.html#.WjquclWnFhE</w:t>
              </w:r>
            </w:hyperlink>
          </w:p>
        </w:tc>
        <w:tc>
          <w:tcPr>
            <w:tcW w:w="6341" w:type="dxa"/>
            <w:shd w:val="clear" w:color="auto" w:fill="auto"/>
            <w:vAlign w:val="center"/>
            <w:hideMark/>
          </w:tcPr>
          <w:p w14:paraId="12565B79" w14:textId="77777777" w:rsidR="00621864" w:rsidRPr="00CA2857" w:rsidRDefault="00621864" w:rsidP="00621864">
            <w:pPr>
              <w:spacing w:after="0" w:line="240" w:lineRule="auto"/>
              <w:rPr>
                <w:rFonts w:ascii="Arial" w:eastAsia="Times New Roman" w:hAnsi="Arial" w:cs="Arial"/>
                <w:szCs w:val="24"/>
              </w:rPr>
            </w:pPr>
            <w:r w:rsidRPr="00CA2857">
              <w:rPr>
                <w:rFonts w:ascii="Arial" w:eastAsia="Times New Roman" w:hAnsi="Arial" w:cs="Arial"/>
                <w:szCs w:val="24"/>
              </w:rPr>
              <w:t xml:space="preserve">This website offers a number of free learning tools to help stakeholders understand the importance of learning environments. This website also contains various resources related to the scholarship behind UDL and professional development. </w:t>
            </w:r>
          </w:p>
        </w:tc>
        <w:tc>
          <w:tcPr>
            <w:tcW w:w="3680" w:type="dxa"/>
            <w:shd w:val="clear" w:color="auto" w:fill="auto"/>
            <w:vAlign w:val="center"/>
            <w:hideMark/>
          </w:tcPr>
          <w:p w14:paraId="15FFE5EF" w14:textId="369FDDE7" w:rsidR="00621864" w:rsidRPr="00CA2857" w:rsidRDefault="00621864" w:rsidP="00621864">
            <w:pPr>
              <w:spacing w:after="0" w:line="240" w:lineRule="auto"/>
              <w:rPr>
                <w:rFonts w:ascii="Arial" w:eastAsia="Times New Roman" w:hAnsi="Arial" w:cs="Arial"/>
                <w:szCs w:val="24"/>
              </w:rPr>
            </w:pPr>
            <w:r w:rsidRPr="00CA2857">
              <w:rPr>
                <w:rFonts w:ascii="Arial" w:eastAsia="Times New Roman" w:hAnsi="Arial" w:cs="Arial"/>
                <w:szCs w:val="24"/>
              </w:rPr>
              <w:t xml:space="preserve">CAST, Inc </w:t>
            </w:r>
          </w:p>
        </w:tc>
      </w:tr>
      <w:tr w:rsidR="00CA2857" w:rsidRPr="00CA2857" w14:paraId="7F1DD67D" w14:textId="77777777" w:rsidTr="00CA2857">
        <w:trPr>
          <w:trHeight w:val="315"/>
          <w:jc w:val="center"/>
        </w:trPr>
        <w:tc>
          <w:tcPr>
            <w:tcW w:w="2169" w:type="dxa"/>
            <w:shd w:val="clear" w:color="auto" w:fill="auto"/>
            <w:vAlign w:val="center"/>
          </w:tcPr>
          <w:p w14:paraId="0BADB5C0" w14:textId="4D59DE2A" w:rsidR="00533366" w:rsidRPr="00CA2857" w:rsidRDefault="00D74473" w:rsidP="00455258">
            <w:pPr>
              <w:spacing w:after="0" w:line="240" w:lineRule="auto"/>
              <w:jc w:val="center"/>
              <w:rPr>
                <w:rFonts w:ascii="Arial" w:eastAsia="Times New Roman" w:hAnsi="Arial" w:cs="Arial"/>
                <w:szCs w:val="24"/>
              </w:rPr>
            </w:pPr>
            <w:r w:rsidRPr="00CA2857">
              <w:rPr>
                <w:rFonts w:ascii="Arial" w:eastAsia="Times New Roman" w:hAnsi="Arial" w:cs="Arial"/>
                <w:szCs w:val="24"/>
              </w:rPr>
              <w:t>ESSA Evidence Based</w:t>
            </w:r>
            <w:r w:rsidR="00455258" w:rsidRPr="00CA2857">
              <w:rPr>
                <w:rFonts w:ascii="Arial" w:eastAsia="Times New Roman" w:hAnsi="Arial" w:cs="Arial"/>
                <w:szCs w:val="24"/>
              </w:rPr>
              <w:t xml:space="preserve"> Resources </w:t>
            </w:r>
          </w:p>
        </w:tc>
        <w:tc>
          <w:tcPr>
            <w:tcW w:w="4805" w:type="dxa"/>
            <w:shd w:val="clear" w:color="auto" w:fill="auto"/>
            <w:vAlign w:val="center"/>
          </w:tcPr>
          <w:p w14:paraId="22224ED5" w14:textId="3529052E" w:rsidR="00533366" w:rsidRPr="00CA2857" w:rsidRDefault="000974D4" w:rsidP="00621864">
            <w:pPr>
              <w:spacing w:after="0" w:line="240" w:lineRule="auto"/>
              <w:rPr>
                <w:rFonts w:ascii="Arial" w:eastAsia="Times New Roman" w:hAnsi="Arial" w:cs="Arial"/>
                <w:color w:val="548DD4" w:themeColor="text2" w:themeTint="99"/>
                <w:szCs w:val="24"/>
                <w:u w:val="single"/>
              </w:rPr>
            </w:pPr>
            <w:hyperlink r:id="rId9" w:history="1">
              <w:r w:rsidR="000D06B6" w:rsidRPr="00CA2857">
                <w:rPr>
                  <w:rStyle w:val="Hyperlink"/>
                  <w:rFonts w:ascii="Arial" w:hAnsi="Arial" w:cs="Arial"/>
                  <w:bCs/>
                  <w:color w:val="548DD4" w:themeColor="text2" w:themeTint="99"/>
                  <w:szCs w:val="24"/>
                  <w:bdr w:val="none" w:sz="0" w:space="0" w:color="auto" w:frame="1"/>
                </w:rPr>
                <w:t>ESSA-Evidence Based Requirements and Resources</w:t>
              </w:r>
            </w:hyperlink>
          </w:p>
        </w:tc>
        <w:tc>
          <w:tcPr>
            <w:tcW w:w="6341" w:type="dxa"/>
            <w:shd w:val="clear" w:color="auto" w:fill="auto"/>
            <w:vAlign w:val="center"/>
          </w:tcPr>
          <w:p w14:paraId="1937112E" w14:textId="4CB6656F" w:rsidR="00533366" w:rsidRPr="00CA2857" w:rsidRDefault="00766012" w:rsidP="00621864">
            <w:pPr>
              <w:spacing w:after="0" w:line="240" w:lineRule="auto"/>
              <w:rPr>
                <w:rFonts w:ascii="Arial" w:eastAsia="Times New Roman" w:hAnsi="Arial" w:cs="Arial"/>
                <w:szCs w:val="24"/>
              </w:rPr>
            </w:pPr>
            <w:r w:rsidRPr="00CA2857">
              <w:rPr>
                <w:rFonts w:ascii="Arial" w:hAnsi="Arial" w:cs="Arial"/>
                <w:bCs/>
                <w:iCs/>
                <w:sz w:val="26"/>
                <w:szCs w:val="26"/>
              </w:rPr>
              <w:t>Searchable data base of evidence-based programs, practices and interventions</w:t>
            </w:r>
          </w:p>
        </w:tc>
        <w:tc>
          <w:tcPr>
            <w:tcW w:w="3680" w:type="dxa"/>
            <w:shd w:val="clear" w:color="auto" w:fill="auto"/>
            <w:vAlign w:val="center"/>
          </w:tcPr>
          <w:p w14:paraId="4941E9E6" w14:textId="77777777" w:rsidR="0046540D" w:rsidRPr="00CA2857" w:rsidRDefault="00D15D20" w:rsidP="00621864">
            <w:pPr>
              <w:spacing w:after="0" w:line="240" w:lineRule="auto"/>
              <w:rPr>
                <w:rFonts w:ascii="Arial" w:eastAsia="Times New Roman" w:hAnsi="Arial" w:cs="Arial"/>
                <w:szCs w:val="24"/>
              </w:rPr>
            </w:pPr>
            <w:r w:rsidRPr="00CA2857">
              <w:rPr>
                <w:rFonts w:ascii="Arial" w:eastAsia="Times New Roman" w:hAnsi="Arial" w:cs="Arial"/>
                <w:szCs w:val="24"/>
              </w:rPr>
              <w:t>Supp</w:t>
            </w:r>
            <w:r w:rsidR="0046540D" w:rsidRPr="00CA2857">
              <w:rPr>
                <w:rFonts w:ascii="Arial" w:eastAsia="Times New Roman" w:hAnsi="Arial" w:cs="Arial"/>
                <w:szCs w:val="24"/>
              </w:rPr>
              <w:t xml:space="preserve">ort and Innovation </w:t>
            </w:r>
          </w:p>
          <w:p w14:paraId="709AD658" w14:textId="04A1A32E" w:rsidR="00533366" w:rsidRPr="00CA2857" w:rsidRDefault="0046540D" w:rsidP="00621864">
            <w:pPr>
              <w:spacing w:after="0" w:line="240" w:lineRule="auto"/>
              <w:rPr>
                <w:rFonts w:ascii="Arial" w:eastAsia="Times New Roman" w:hAnsi="Arial" w:cs="Arial"/>
                <w:szCs w:val="24"/>
              </w:rPr>
            </w:pPr>
            <w:r w:rsidRPr="00CA2857">
              <w:rPr>
                <w:rFonts w:ascii="Arial" w:eastAsia="Times New Roman" w:hAnsi="Arial" w:cs="Arial"/>
                <w:szCs w:val="24"/>
              </w:rPr>
              <w:t>Arizona Department of Education</w:t>
            </w:r>
          </w:p>
        </w:tc>
      </w:tr>
      <w:tr w:rsidR="00CA2857" w:rsidRPr="00CA2857" w14:paraId="37EA535A" w14:textId="77777777" w:rsidTr="00CA2857">
        <w:trPr>
          <w:trHeight w:val="315"/>
          <w:jc w:val="center"/>
        </w:trPr>
        <w:tc>
          <w:tcPr>
            <w:tcW w:w="2169" w:type="dxa"/>
            <w:shd w:val="clear" w:color="auto" w:fill="auto"/>
            <w:vAlign w:val="center"/>
          </w:tcPr>
          <w:p w14:paraId="33A0F662" w14:textId="06864F2E" w:rsidR="002C63B7" w:rsidRPr="00CA2857" w:rsidRDefault="00D23563" w:rsidP="00455258">
            <w:pPr>
              <w:spacing w:after="0" w:line="240" w:lineRule="auto"/>
              <w:jc w:val="center"/>
              <w:rPr>
                <w:rFonts w:ascii="Arial" w:eastAsia="Times New Roman" w:hAnsi="Arial" w:cs="Arial"/>
                <w:szCs w:val="24"/>
              </w:rPr>
            </w:pPr>
            <w:r w:rsidRPr="00CA2857">
              <w:rPr>
                <w:rFonts w:ascii="Arial" w:eastAsia="Times New Roman" w:hAnsi="Arial" w:cs="Arial"/>
                <w:szCs w:val="24"/>
              </w:rPr>
              <w:t>Inclusive Education</w:t>
            </w:r>
          </w:p>
        </w:tc>
        <w:tc>
          <w:tcPr>
            <w:tcW w:w="4805" w:type="dxa"/>
            <w:shd w:val="clear" w:color="auto" w:fill="auto"/>
            <w:vAlign w:val="center"/>
          </w:tcPr>
          <w:p w14:paraId="4118D3A9" w14:textId="0EC6D10F" w:rsidR="002C63B7" w:rsidRPr="00CA2857" w:rsidRDefault="000974D4" w:rsidP="00621864">
            <w:pPr>
              <w:spacing w:after="0" w:line="240" w:lineRule="auto"/>
              <w:rPr>
                <w:rFonts w:ascii="Arial" w:hAnsi="Arial" w:cs="Arial"/>
                <w:color w:val="548DD4" w:themeColor="text2" w:themeTint="99"/>
                <w:szCs w:val="24"/>
              </w:rPr>
            </w:pPr>
            <w:hyperlink r:id="rId10" w:history="1">
              <w:r w:rsidR="00D23563" w:rsidRPr="00CA2857">
                <w:rPr>
                  <w:rStyle w:val="Hyperlink"/>
                  <w:color w:val="548DD4" w:themeColor="text2" w:themeTint="99"/>
                </w:rPr>
                <w:t>http://guide.swiftschools.org/multi-tiered-system-of-support/inclusive-academic-instruction</w:t>
              </w:r>
            </w:hyperlink>
          </w:p>
        </w:tc>
        <w:tc>
          <w:tcPr>
            <w:tcW w:w="6341" w:type="dxa"/>
            <w:shd w:val="clear" w:color="auto" w:fill="auto"/>
            <w:vAlign w:val="center"/>
          </w:tcPr>
          <w:p w14:paraId="707CCDDD" w14:textId="35F642C3" w:rsidR="002C63B7" w:rsidRPr="00CA2857" w:rsidRDefault="00D23563" w:rsidP="00621864">
            <w:pPr>
              <w:spacing w:after="0" w:line="240" w:lineRule="auto"/>
              <w:rPr>
                <w:rFonts w:ascii="Arial" w:hAnsi="Arial" w:cs="Arial"/>
                <w:bCs/>
                <w:iCs/>
                <w:sz w:val="26"/>
                <w:szCs w:val="26"/>
              </w:rPr>
            </w:pPr>
            <w:r w:rsidRPr="00CA2857">
              <w:rPr>
                <w:rFonts w:ascii="Helvetica" w:hAnsi="Helvetica" w:cs="Helvetica"/>
                <w:shd w:val="clear" w:color="auto" w:fill="FFFFFF"/>
              </w:rPr>
              <w:t>Inclusive Academic Instruction utilizes schoolwide approaches to promote student learning and high achievement for all students. Schools use multi-tiered instructional strategies, differentiation, Universal Design for Learning, and flexible grouping to support instruction all students, including those with the most extensive support needs.  Academic and behavior supports are integrated within one multi-tiered system of support</w:t>
            </w:r>
          </w:p>
        </w:tc>
        <w:tc>
          <w:tcPr>
            <w:tcW w:w="3680" w:type="dxa"/>
            <w:shd w:val="clear" w:color="auto" w:fill="auto"/>
            <w:vAlign w:val="center"/>
          </w:tcPr>
          <w:p w14:paraId="7EF27E75" w14:textId="00AA924A" w:rsidR="002C63B7" w:rsidRPr="00CA2857" w:rsidRDefault="00D23563" w:rsidP="00621864">
            <w:pPr>
              <w:spacing w:after="0" w:line="240" w:lineRule="auto"/>
              <w:rPr>
                <w:rFonts w:ascii="Arial" w:eastAsia="Times New Roman" w:hAnsi="Arial" w:cs="Arial"/>
                <w:szCs w:val="24"/>
              </w:rPr>
            </w:pPr>
            <w:r w:rsidRPr="00CA2857">
              <w:rPr>
                <w:rFonts w:ascii="Arial" w:eastAsia="Times New Roman" w:hAnsi="Arial" w:cs="Arial"/>
                <w:szCs w:val="24"/>
              </w:rPr>
              <w:t>SWIFT (Schoolwide Integrated Framework for Transformation)</w:t>
            </w:r>
          </w:p>
        </w:tc>
      </w:tr>
      <w:tr w:rsidR="00CA2857" w:rsidRPr="00CA2857" w14:paraId="191B14E6" w14:textId="77777777" w:rsidTr="00CA2857">
        <w:trPr>
          <w:trHeight w:val="315"/>
          <w:jc w:val="center"/>
        </w:trPr>
        <w:tc>
          <w:tcPr>
            <w:tcW w:w="2169" w:type="dxa"/>
            <w:shd w:val="clear" w:color="auto" w:fill="auto"/>
            <w:vAlign w:val="center"/>
          </w:tcPr>
          <w:p w14:paraId="7458A332" w14:textId="255C7C53" w:rsidR="00A42168" w:rsidRPr="00CA2857" w:rsidRDefault="00433B73" w:rsidP="00455258">
            <w:pPr>
              <w:spacing w:after="0" w:line="240" w:lineRule="auto"/>
              <w:jc w:val="center"/>
              <w:rPr>
                <w:rFonts w:ascii="Arial" w:eastAsia="Times New Roman" w:hAnsi="Arial" w:cs="Arial"/>
                <w:szCs w:val="24"/>
              </w:rPr>
            </w:pPr>
            <w:r w:rsidRPr="00CA2857">
              <w:rPr>
                <w:rFonts w:ascii="Arial" w:eastAsia="Times New Roman" w:hAnsi="Arial" w:cs="Arial"/>
                <w:szCs w:val="24"/>
              </w:rPr>
              <w:t>UDL Exchange</w:t>
            </w:r>
          </w:p>
        </w:tc>
        <w:tc>
          <w:tcPr>
            <w:tcW w:w="4805" w:type="dxa"/>
            <w:shd w:val="clear" w:color="auto" w:fill="auto"/>
            <w:vAlign w:val="center"/>
          </w:tcPr>
          <w:p w14:paraId="0779997F" w14:textId="0AE79F3C" w:rsidR="00A42168" w:rsidRPr="00CA2857" w:rsidRDefault="000974D4" w:rsidP="00621864">
            <w:pPr>
              <w:spacing w:after="0" w:line="240" w:lineRule="auto"/>
              <w:rPr>
                <w:color w:val="548DD4" w:themeColor="text2" w:themeTint="99"/>
              </w:rPr>
            </w:pPr>
            <w:hyperlink r:id="rId11" w:history="1">
              <w:r w:rsidR="00433B73" w:rsidRPr="00CA2857">
                <w:rPr>
                  <w:rStyle w:val="Hyperlink"/>
                  <w:color w:val="548DD4" w:themeColor="text2" w:themeTint="99"/>
                </w:rPr>
                <w:t>http://udlexchange.cast.org/home</w:t>
              </w:r>
            </w:hyperlink>
          </w:p>
        </w:tc>
        <w:tc>
          <w:tcPr>
            <w:tcW w:w="6341" w:type="dxa"/>
            <w:shd w:val="clear" w:color="auto" w:fill="auto"/>
            <w:vAlign w:val="center"/>
          </w:tcPr>
          <w:p w14:paraId="5F025901" w14:textId="645D47BD" w:rsidR="00A42168" w:rsidRPr="00CA2857" w:rsidRDefault="00433B73" w:rsidP="00621864">
            <w:pPr>
              <w:spacing w:after="0" w:line="240" w:lineRule="auto"/>
              <w:rPr>
                <w:rFonts w:ascii="Helvetica" w:hAnsi="Helvetica" w:cs="Helvetica"/>
                <w:shd w:val="clear" w:color="auto" w:fill="FFFFFF"/>
              </w:rPr>
            </w:pPr>
            <w:r w:rsidRPr="00CA2857">
              <w:rPr>
                <w:rStyle w:val="thspan"/>
                <w:rFonts w:ascii="Helvetica" w:hAnsi="Helvetica" w:cs="Helvetica"/>
                <w:shd w:val="clear" w:color="auto" w:fill="FFFFFF"/>
              </w:rPr>
              <w:t>It is a place to </w:t>
            </w:r>
            <w:hyperlink r:id="rId12" w:history="1">
              <w:r w:rsidRPr="00CA2857">
                <w:rPr>
                  <w:rStyle w:val="Strong"/>
                  <w:rFonts w:ascii="Helvetica" w:hAnsi="Helvetica" w:cs="Helvetica"/>
                  <w:u w:val="single"/>
                  <w:shd w:val="clear" w:color="auto" w:fill="FFFFFF"/>
                </w:rPr>
                <w:t>browse</w:t>
              </w:r>
            </w:hyperlink>
            <w:r w:rsidRPr="00CA2857">
              <w:rPr>
                <w:rStyle w:val="thspan"/>
                <w:rFonts w:ascii="Helvetica" w:hAnsi="Helvetica" w:cs="Helvetica"/>
                <w:shd w:val="clear" w:color="auto" w:fill="FFFFFF"/>
              </w:rPr>
              <w:t> and </w:t>
            </w:r>
            <w:hyperlink r:id="rId13" w:history="1">
              <w:r w:rsidRPr="00CA2857">
                <w:rPr>
                  <w:rStyle w:val="Strong"/>
                  <w:rFonts w:ascii="Helvetica" w:hAnsi="Helvetica" w:cs="Helvetica"/>
                  <w:u w:val="single"/>
                  <w:shd w:val="clear" w:color="auto" w:fill="FFFFFF"/>
                </w:rPr>
                <w:t>build</w:t>
              </w:r>
            </w:hyperlink>
            <w:r w:rsidRPr="00CA2857">
              <w:rPr>
                <w:rStyle w:val="thspan"/>
                <w:rFonts w:ascii="Helvetica" w:hAnsi="Helvetica" w:cs="Helvetica"/>
                <w:shd w:val="clear" w:color="auto" w:fill="FFFFFF"/>
              </w:rPr>
              <w:t> resources, lessons and collections. You can use and share these materials to support instruction guided by the UDL principles</w:t>
            </w:r>
          </w:p>
        </w:tc>
        <w:tc>
          <w:tcPr>
            <w:tcW w:w="3680" w:type="dxa"/>
            <w:shd w:val="clear" w:color="auto" w:fill="auto"/>
            <w:vAlign w:val="center"/>
          </w:tcPr>
          <w:p w14:paraId="781D5A38" w14:textId="23A19A0B" w:rsidR="00A42168" w:rsidRPr="00CA2857" w:rsidRDefault="00433B73" w:rsidP="00621864">
            <w:pPr>
              <w:spacing w:after="0" w:line="240" w:lineRule="auto"/>
              <w:rPr>
                <w:rFonts w:ascii="Arial" w:eastAsia="Times New Roman" w:hAnsi="Arial" w:cs="Arial"/>
                <w:szCs w:val="24"/>
              </w:rPr>
            </w:pPr>
            <w:r w:rsidRPr="00CA2857">
              <w:rPr>
                <w:rFonts w:ascii="Arial" w:eastAsia="Times New Roman" w:hAnsi="Arial" w:cs="Arial"/>
                <w:szCs w:val="24"/>
              </w:rPr>
              <w:t>CAST</w:t>
            </w:r>
          </w:p>
        </w:tc>
      </w:tr>
      <w:tr w:rsidR="00CA2857" w:rsidRPr="00CA2857" w14:paraId="23500951" w14:textId="77777777" w:rsidTr="00CA2857">
        <w:trPr>
          <w:trHeight w:val="315"/>
          <w:jc w:val="center"/>
        </w:trPr>
        <w:tc>
          <w:tcPr>
            <w:tcW w:w="2169" w:type="dxa"/>
            <w:shd w:val="clear" w:color="auto" w:fill="auto"/>
            <w:vAlign w:val="center"/>
          </w:tcPr>
          <w:p w14:paraId="00D80D35" w14:textId="70020BC7" w:rsidR="0047004F" w:rsidRPr="00CA2857" w:rsidRDefault="0047004F" w:rsidP="00455258">
            <w:pPr>
              <w:spacing w:after="0" w:line="240" w:lineRule="auto"/>
              <w:jc w:val="center"/>
              <w:rPr>
                <w:rFonts w:ascii="Arial" w:eastAsia="Times New Roman" w:hAnsi="Arial" w:cs="Arial"/>
                <w:szCs w:val="24"/>
              </w:rPr>
            </w:pPr>
            <w:r w:rsidRPr="00CA2857">
              <w:rPr>
                <w:rFonts w:ascii="Arial" w:eastAsia="Times New Roman" w:hAnsi="Arial" w:cs="Arial"/>
                <w:szCs w:val="24"/>
              </w:rPr>
              <w:t xml:space="preserve">UDL </w:t>
            </w:r>
            <w:proofErr w:type="spellStart"/>
            <w:r w:rsidRPr="00CA2857">
              <w:rPr>
                <w:rFonts w:ascii="Arial" w:eastAsia="Times New Roman" w:hAnsi="Arial" w:cs="Arial"/>
                <w:szCs w:val="24"/>
              </w:rPr>
              <w:t>Guidlines</w:t>
            </w:r>
            <w:proofErr w:type="spellEnd"/>
          </w:p>
        </w:tc>
        <w:tc>
          <w:tcPr>
            <w:tcW w:w="4805" w:type="dxa"/>
            <w:shd w:val="clear" w:color="auto" w:fill="auto"/>
            <w:vAlign w:val="center"/>
          </w:tcPr>
          <w:p w14:paraId="7B7F6B70" w14:textId="6061D41A" w:rsidR="0047004F" w:rsidRPr="00CA2857" w:rsidRDefault="000974D4" w:rsidP="00621864">
            <w:pPr>
              <w:spacing w:after="0" w:line="240" w:lineRule="auto"/>
              <w:rPr>
                <w:color w:val="548DD4" w:themeColor="text2" w:themeTint="99"/>
              </w:rPr>
            </w:pPr>
            <w:hyperlink r:id="rId14" w:history="1">
              <w:r w:rsidR="0047004F" w:rsidRPr="00CA2857">
                <w:rPr>
                  <w:rStyle w:val="Hyperlink"/>
                  <w:color w:val="548DD4" w:themeColor="text2" w:themeTint="99"/>
                </w:rPr>
                <w:t>http://udlguidelines.cast.org/</w:t>
              </w:r>
            </w:hyperlink>
          </w:p>
        </w:tc>
        <w:tc>
          <w:tcPr>
            <w:tcW w:w="6341" w:type="dxa"/>
            <w:shd w:val="clear" w:color="auto" w:fill="auto"/>
            <w:vAlign w:val="center"/>
          </w:tcPr>
          <w:p w14:paraId="6249A8F0" w14:textId="5E00E25F" w:rsidR="0047004F" w:rsidRPr="00CA2857" w:rsidRDefault="00414FC1" w:rsidP="00621864">
            <w:pPr>
              <w:spacing w:after="0" w:line="240" w:lineRule="auto"/>
              <w:rPr>
                <w:rStyle w:val="thspan"/>
                <w:rFonts w:ascii="Helvetica" w:hAnsi="Helvetica" w:cs="Helvetica"/>
                <w:shd w:val="clear" w:color="auto" w:fill="FFFFFF"/>
              </w:rPr>
            </w:pPr>
            <w:r w:rsidRPr="00CA2857">
              <w:rPr>
                <w:rFonts w:ascii="Open Sans" w:hAnsi="Open Sans"/>
                <w:shd w:val="clear" w:color="auto" w:fill="FFFFFF"/>
              </w:rPr>
              <w:t>The UDL Guidelines are a tool used in the implementation of Universal Design for Learning, a framework to improve and optimize teaching and learning for all people based on scientific insights into how humans learn</w:t>
            </w:r>
          </w:p>
        </w:tc>
        <w:tc>
          <w:tcPr>
            <w:tcW w:w="3680" w:type="dxa"/>
            <w:shd w:val="clear" w:color="auto" w:fill="auto"/>
            <w:vAlign w:val="center"/>
          </w:tcPr>
          <w:p w14:paraId="3EE2F14E" w14:textId="73B67BC5" w:rsidR="0047004F" w:rsidRPr="00CA2857" w:rsidRDefault="00414FC1" w:rsidP="00621864">
            <w:pPr>
              <w:spacing w:after="0" w:line="240" w:lineRule="auto"/>
              <w:rPr>
                <w:rFonts w:ascii="Arial" w:eastAsia="Times New Roman" w:hAnsi="Arial" w:cs="Arial"/>
                <w:szCs w:val="24"/>
              </w:rPr>
            </w:pPr>
            <w:r w:rsidRPr="00CA2857">
              <w:rPr>
                <w:rFonts w:ascii="Arial" w:eastAsia="Times New Roman" w:hAnsi="Arial" w:cs="Arial"/>
                <w:szCs w:val="24"/>
              </w:rPr>
              <w:t>CAST</w:t>
            </w:r>
          </w:p>
        </w:tc>
      </w:tr>
      <w:tr w:rsidR="00CA2857" w:rsidRPr="00CA2857" w14:paraId="5D2389EE" w14:textId="77777777" w:rsidTr="00CA2857">
        <w:trPr>
          <w:trHeight w:val="315"/>
          <w:jc w:val="center"/>
        </w:trPr>
        <w:tc>
          <w:tcPr>
            <w:tcW w:w="2169" w:type="dxa"/>
            <w:shd w:val="clear" w:color="auto" w:fill="auto"/>
            <w:vAlign w:val="center"/>
          </w:tcPr>
          <w:p w14:paraId="3FCD735E" w14:textId="115F9658" w:rsidR="00C83100" w:rsidRPr="00CA2857" w:rsidRDefault="00C83100" w:rsidP="00455258">
            <w:pPr>
              <w:spacing w:after="0" w:line="240" w:lineRule="auto"/>
              <w:jc w:val="center"/>
              <w:rPr>
                <w:rFonts w:ascii="Arial" w:eastAsia="Times New Roman" w:hAnsi="Arial" w:cs="Arial"/>
                <w:szCs w:val="24"/>
              </w:rPr>
            </w:pPr>
            <w:r w:rsidRPr="00CA2857">
              <w:rPr>
                <w:rFonts w:ascii="Arial" w:eastAsia="Times New Roman" w:hAnsi="Arial" w:cs="Arial"/>
                <w:szCs w:val="24"/>
              </w:rPr>
              <w:t>UDL Book Builder</w:t>
            </w:r>
          </w:p>
        </w:tc>
        <w:tc>
          <w:tcPr>
            <w:tcW w:w="4805" w:type="dxa"/>
            <w:shd w:val="clear" w:color="auto" w:fill="auto"/>
            <w:vAlign w:val="center"/>
          </w:tcPr>
          <w:p w14:paraId="47CFA681" w14:textId="4C9F0241" w:rsidR="00C83100" w:rsidRPr="00CA2857" w:rsidRDefault="000974D4" w:rsidP="00621864">
            <w:pPr>
              <w:spacing w:after="0" w:line="240" w:lineRule="auto"/>
              <w:rPr>
                <w:color w:val="548DD4" w:themeColor="text2" w:themeTint="99"/>
              </w:rPr>
            </w:pPr>
            <w:hyperlink r:id="rId15" w:history="1">
              <w:r w:rsidR="00C83100" w:rsidRPr="00CA2857">
                <w:rPr>
                  <w:rStyle w:val="Hyperlink"/>
                  <w:color w:val="548DD4" w:themeColor="text2" w:themeTint="99"/>
                </w:rPr>
                <w:t>http://bookbuilder.cast.org/</w:t>
              </w:r>
            </w:hyperlink>
          </w:p>
        </w:tc>
        <w:tc>
          <w:tcPr>
            <w:tcW w:w="6341" w:type="dxa"/>
            <w:shd w:val="clear" w:color="auto" w:fill="auto"/>
            <w:vAlign w:val="center"/>
          </w:tcPr>
          <w:p w14:paraId="0433760A" w14:textId="771A0792" w:rsidR="00C83100" w:rsidRPr="00CA2857" w:rsidRDefault="00C72D1B" w:rsidP="00621864">
            <w:pPr>
              <w:spacing w:after="0" w:line="240" w:lineRule="auto"/>
              <w:rPr>
                <w:rFonts w:ascii="Open Sans" w:hAnsi="Open Sans"/>
                <w:shd w:val="clear" w:color="auto" w:fill="FFFFFF"/>
              </w:rPr>
            </w:pPr>
            <w:r w:rsidRPr="00CA2857">
              <w:rPr>
                <w:rFonts w:ascii="Arial" w:hAnsi="Arial" w:cs="Arial"/>
                <w:shd w:val="clear" w:color="auto" w:fill="FFFFFF"/>
              </w:rPr>
              <w:t>Use this site to create, share, publish, and read digital books that engage and support diverse learners according to their individual needs, interests, and skills.</w:t>
            </w:r>
          </w:p>
        </w:tc>
        <w:tc>
          <w:tcPr>
            <w:tcW w:w="3680" w:type="dxa"/>
            <w:shd w:val="clear" w:color="auto" w:fill="auto"/>
            <w:vAlign w:val="center"/>
          </w:tcPr>
          <w:p w14:paraId="45440293" w14:textId="4837A120" w:rsidR="00C83100" w:rsidRPr="00CA2857" w:rsidRDefault="00C72D1B" w:rsidP="00621864">
            <w:pPr>
              <w:spacing w:after="0" w:line="240" w:lineRule="auto"/>
              <w:rPr>
                <w:rFonts w:ascii="Arial" w:eastAsia="Times New Roman" w:hAnsi="Arial" w:cs="Arial"/>
                <w:szCs w:val="24"/>
              </w:rPr>
            </w:pPr>
            <w:r w:rsidRPr="00CA2857">
              <w:rPr>
                <w:rFonts w:ascii="Arial" w:eastAsia="Times New Roman" w:hAnsi="Arial" w:cs="Arial"/>
                <w:szCs w:val="24"/>
              </w:rPr>
              <w:t>CAST</w:t>
            </w:r>
          </w:p>
        </w:tc>
      </w:tr>
      <w:tr w:rsidR="00CA2857" w:rsidRPr="00CA2857" w14:paraId="5D8A773F" w14:textId="77777777" w:rsidTr="00CA2857">
        <w:trPr>
          <w:trHeight w:val="315"/>
          <w:jc w:val="center"/>
        </w:trPr>
        <w:tc>
          <w:tcPr>
            <w:tcW w:w="2169" w:type="dxa"/>
            <w:shd w:val="clear" w:color="auto" w:fill="auto"/>
            <w:vAlign w:val="center"/>
          </w:tcPr>
          <w:p w14:paraId="5D45617C" w14:textId="0E6E2824" w:rsidR="00A106CD" w:rsidRPr="00CA2857" w:rsidRDefault="00A106CD" w:rsidP="00A106CD">
            <w:pPr>
              <w:pStyle w:val="Heading4"/>
              <w:shd w:val="clear" w:color="auto" w:fill="FFFFFF"/>
              <w:spacing w:before="480" w:after="150"/>
              <w:jc w:val="center"/>
              <w:rPr>
                <w:rFonts w:ascii="Arial" w:hAnsi="Arial" w:cs="Arial"/>
                <w:b w:val="0"/>
                <w:i w:val="0"/>
                <w:szCs w:val="24"/>
              </w:rPr>
            </w:pPr>
            <w:r w:rsidRPr="00CA2857">
              <w:rPr>
                <w:rFonts w:ascii="Arial" w:hAnsi="Arial" w:cs="Arial"/>
                <w:b w:val="0"/>
                <w:i w:val="0"/>
                <w:szCs w:val="24"/>
              </w:rPr>
              <w:lastRenderedPageBreak/>
              <w:t>Fully Integrated Organizational Structure</w:t>
            </w:r>
          </w:p>
          <w:p w14:paraId="3958BAB6" w14:textId="77777777" w:rsidR="006D0B7C" w:rsidRPr="00CA2857" w:rsidRDefault="006D0B7C" w:rsidP="00455258">
            <w:pPr>
              <w:spacing w:after="0" w:line="240" w:lineRule="auto"/>
              <w:jc w:val="center"/>
              <w:rPr>
                <w:rFonts w:ascii="Arial" w:eastAsia="Times New Roman" w:hAnsi="Arial" w:cs="Arial"/>
                <w:szCs w:val="24"/>
              </w:rPr>
            </w:pPr>
          </w:p>
        </w:tc>
        <w:tc>
          <w:tcPr>
            <w:tcW w:w="4805" w:type="dxa"/>
            <w:shd w:val="clear" w:color="auto" w:fill="auto"/>
            <w:vAlign w:val="center"/>
          </w:tcPr>
          <w:p w14:paraId="1BFF9DF4" w14:textId="567C5FD7" w:rsidR="006D0B7C" w:rsidRPr="00CA2857" w:rsidRDefault="000974D4" w:rsidP="00621864">
            <w:pPr>
              <w:spacing w:after="0" w:line="240" w:lineRule="auto"/>
              <w:rPr>
                <w:color w:val="548DD4" w:themeColor="text2" w:themeTint="99"/>
              </w:rPr>
            </w:pPr>
            <w:hyperlink r:id="rId16" w:history="1">
              <w:r w:rsidR="00A106CD" w:rsidRPr="00CA2857">
                <w:rPr>
                  <w:rStyle w:val="Hyperlink"/>
                  <w:color w:val="548DD4" w:themeColor="text2" w:themeTint="99"/>
                </w:rPr>
                <w:t>http://guide.swiftschools.org/integrated-educational-framework/fully-integrated-organizational-structure</w:t>
              </w:r>
            </w:hyperlink>
          </w:p>
        </w:tc>
        <w:tc>
          <w:tcPr>
            <w:tcW w:w="6341" w:type="dxa"/>
            <w:shd w:val="clear" w:color="auto" w:fill="auto"/>
            <w:vAlign w:val="center"/>
          </w:tcPr>
          <w:p w14:paraId="385B5835" w14:textId="1D41CE99" w:rsidR="006D0B7C" w:rsidRPr="00CA2857" w:rsidRDefault="00A106CD" w:rsidP="00621864">
            <w:pPr>
              <w:spacing w:after="0" w:line="240" w:lineRule="auto"/>
              <w:rPr>
                <w:rFonts w:ascii="Helvetica" w:hAnsi="Helvetica" w:cs="Helvetica"/>
                <w:shd w:val="clear" w:color="auto" w:fill="FFFFFF"/>
              </w:rPr>
            </w:pPr>
            <w:r w:rsidRPr="00CA2857">
              <w:rPr>
                <w:rFonts w:ascii="Helvetica" w:hAnsi="Helvetica" w:cs="Helvetica"/>
                <w:shd w:val="clear" w:color="auto" w:fill="FFFFFF"/>
              </w:rPr>
              <w:t>A Fully Integrated Organizational Structure means full participation in the general education curriculum for all students.  All students participate in the general education curriculum instruction and activities of their grade level peers, and schools embrace ways to redefine roles of paraeducators and teaching assistants to support all students.</w:t>
            </w:r>
          </w:p>
        </w:tc>
        <w:tc>
          <w:tcPr>
            <w:tcW w:w="3680" w:type="dxa"/>
            <w:shd w:val="clear" w:color="auto" w:fill="auto"/>
            <w:vAlign w:val="center"/>
          </w:tcPr>
          <w:p w14:paraId="2353B66F" w14:textId="6AD05757" w:rsidR="006D0B7C" w:rsidRPr="00CA2857" w:rsidRDefault="00A106CD" w:rsidP="00621864">
            <w:pPr>
              <w:spacing w:after="0" w:line="240" w:lineRule="auto"/>
              <w:rPr>
                <w:rFonts w:ascii="Arial" w:eastAsia="Times New Roman" w:hAnsi="Arial" w:cs="Arial"/>
                <w:szCs w:val="24"/>
              </w:rPr>
            </w:pPr>
            <w:r w:rsidRPr="00CA2857">
              <w:rPr>
                <w:rFonts w:ascii="Arial" w:eastAsia="Times New Roman" w:hAnsi="Arial" w:cs="Arial"/>
                <w:szCs w:val="24"/>
              </w:rPr>
              <w:t>SWIFT</w:t>
            </w:r>
          </w:p>
        </w:tc>
      </w:tr>
    </w:tbl>
    <w:p w14:paraId="3EB620D7" w14:textId="77777777" w:rsidR="00621864" w:rsidRPr="00CA2857" w:rsidRDefault="00621864" w:rsidP="003E4449"/>
    <w:p w14:paraId="6C16ADD2" w14:textId="77777777" w:rsidR="00621864" w:rsidRPr="00CA2857" w:rsidRDefault="00621864" w:rsidP="003E4449"/>
    <w:sectPr w:rsidR="00621864" w:rsidRPr="00CA2857" w:rsidSect="00CA2857">
      <w:footerReference w:type="default" r:id="rId17"/>
      <w:pgSz w:w="24480" w:h="15840" w:orient="landscape" w:code="3"/>
      <w:pgMar w:top="1440" w:right="54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60689" w14:textId="77777777" w:rsidR="00621864" w:rsidRDefault="00621864" w:rsidP="00621864">
      <w:pPr>
        <w:spacing w:after="0" w:line="240" w:lineRule="auto"/>
      </w:pPr>
      <w:r>
        <w:separator/>
      </w:r>
    </w:p>
  </w:endnote>
  <w:endnote w:type="continuationSeparator" w:id="0">
    <w:p w14:paraId="1DF07B63" w14:textId="77777777" w:rsidR="00621864" w:rsidRDefault="00621864" w:rsidP="00621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30942" w14:textId="1A95BDD2" w:rsidR="00621864" w:rsidRDefault="00621864">
    <w:pPr>
      <w:pStyle w:val="Footer"/>
    </w:pPr>
    <w:r>
      <w:t xml:space="preserve">Updated </w:t>
    </w:r>
    <w:sdt>
      <w:sdtPr>
        <w:id w:val="1399475843"/>
        <w:docPartObj>
          <w:docPartGallery w:val="Page Numbers (Bottom of Page)"/>
          <w:docPartUnique/>
        </w:docPartObj>
      </w:sdtPr>
      <w:sdtEndPr>
        <w:rPr>
          <w:noProof/>
        </w:rPr>
      </w:sdtEndPr>
      <w:sdtContent>
        <w:r>
          <w:fldChar w:fldCharType="begin"/>
        </w:r>
        <w:r>
          <w:instrText xml:space="preserve"> DATE \@ "M/d/yyyy" </w:instrText>
        </w:r>
        <w:r>
          <w:fldChar w:fldCharType="separate"/>
        </w:r>
        <w:r w:rsidR="000974D4">
          <w:rPr>
            <w:noProof/>
          </w:rPr>
          <w:t>7/22/2019</w:t>
        </w:r>
        <w:r>
          <w:fldChar w:fldCharType="end"/>
        </w:r>
        <w:r>
          <w:tab/>
        </w:r>
        <w:r>
          <w:tab/>
        </w:r>
        <w:r>
          <w:tab/>
        </w:r>
        <w:r>
          <w:tab/>
        </w:r>
        <w:r>
          <w:tab/>
        </w:r>
        <w:r>
          <w:tab/>
        </w:r>
        <w:r>
          <w:tab/>
        </w:r>
        <w:r>
          <w:tab/>
        </w:r>
        <w:r>
          <w:tab/>
        </w:r>
        <w:r>
          <w:tab/>
        </w:r>
        <w:r>
          <w:tab/>
        </w:r>
        <w:r>
          <w:tab/>
        </w:r>
        <w:r>
          <w:tab/>
        </w:r>
        <w:r>
          <w:tab/>
        </w:r>
        <w:r>
          <w:tab/>
        </w:r>
        <w:r>
          <w:tab/>
        </w:r>
        <w:r>
          <w:tab/>
        </w:r>
        <w:r>
          <w:tab/>
          <w:t>Page</w:t>
        </w:r>
        <w:r>
          <w:fldChar w:fldCharType="begin"/>
        </w:r>
        <w:r>
          <w:instrText xml:space="preserve"> PAGE   \* MERGEFORMAT </w:instrText>
        </w:r>
        <w:r>
          <w:fldChar w:fldCharType="separate"/>
        </w:r>
        <w:r w:rsidR="00332572">
          <w:rPr>
            <w:noProof/>
          </w:rPr>
          <w:t>1</w:t>
        </w:r>
        <w:r>
          <w:rPr>
            <w:noProof/>
          </w:rPr>
          <w:fldChar w:fldCharType="end"/>
        </w:r>
      </w:sdtContent>
    </w:sdt>
  </w:p>
  <w:p w14:paraId="20F71879" w14:textId="77777777" w:rsidR="00621864" w:rsidRDefault="00621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777A0" w14:textId="77777777" w:rsidR="00621864" w:rsidRDefault="00621864" w:rsidP="00621864">
      <w:pPr>
        <w:spacing w:after="0" w:line="240" w:lineRule="auto"/>
      </w:pPr>
      <w:r>
        <w:separator/>
      </w:r>
    </w:p>
  </w:footnote>
  <w:footnote w:type="continuationSeparator" w:id="0">
    <w:p w14:paraId="7C028F18" w14:textId="77777777" w:rsidR="00621864" w:rsidRDefault="00621864" w:rsidP="006218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449"/>
    <w:rsid w:val="00051793"/>
    <w:rsid w:val="000974D4"/>
    <w:rsid w:val="000A7E8F"/>
    <w:rsid w:val="000D06B6"/>
    <w:rsid w:val="002B5D4C"/>
    <w:rsid w:val="002C63B7"/>
    <w:rsid w:val="002E2E45"/>
    <w:rsid w:val="00332572"/>
    <w:rsid w:val="003A740F"/>
    <w:rsid w:val="003E4449"/>
    <w:rsid w:val="00414FC1"/>
    <w:rsid w:val="00433B73"/>
    <w:rsid w:val="00435E51"/>
    <w:rsid w:val="00455258"/>
    <w:rsid w:val="0046540D"/>
    <w:rsid w:val="0047004F"/>
    <w:rsid w:val="00527601"/>
    <w:rsid w:val="00533366"/>
    <w:rsid w:val="00621864"/>
    <w:rsid w:val="00637CA6"/>
    <w:rsid w:val="006D0B7C"/>
    <w:rsid w:val="007254E7"/>
    <w:rsid w:val="00740DAA"/>
    <w:rsid w:val="00766012"/>
    <w:rsid w:val="00870C17"/>
    <w:rsid w:val="008D0E57"/>
    <w:rsid w:val="00A106CD"/>
    <w:rsid w:val="00A42168"/>
    <w:rsid w:val="00AD5D90"/>
    <w:rsid w:val="00AE6386"/>
    <w:rsid w:val="00C72D1B"/>
    <w:rsid w:val="00C83100"/>
    <w:rsid w:val="00CA2857"/>
    <w:rsid w:val="00D03447"/>
    <w:rsid w:val="00D15D20"/>
    <w:rsid w:val="00D23563"/>
    <w:rsid w:val="00D532EB"/>
    <w:rsid w:val="00D65879"/>
    <w:rsid w:val="00D74473"/>
    <w:rsid w:val="00DA76A8"/>
    <w:rsid w:val="00F92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D3F7"/>
  <w15:chartTrackingRefBased/>
  <w15:docId w15:val="{8396785A-71CE-4269-AEAD-C13A6372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D90"/>
    <w:rPr>
      <w:sz w:val="24"/>
    </w:rPr>
  </w:style>
  <w:style w:type="paragraph" w:styleId="Heading1">
    <w:name w:val="heading 1"/>
    <w:basedOn w:val="Normal"/>
    <w:next w:val="Normal"/>
    <w:link w:val="Heading1Char"/>
    <w:uiPriority w:val="9"/>
    <w:qFormat/>
    <w:rsid w:val="000A7E8F"/>
    <w:pPr>
      <w:keepNext/>
      <w:keepLines/>
      <w:spacing w:before="240" w:after="0"/>
      <w:outlineLvl w:val="0"/>
    </w:pPr>
    <w:rPr>
      <w:rFonts w:asciiTheme="majorHAnsi" w:eastAsiaTheme="majorEastAsia" w:hAnsiTheme="majorHAnsi" w:cstheme="majorBidi"/>
      <w:color w:val="365F91" w:themeColor="accent1" w:themeShade="BF"/>
      <w:sz w:val="28"/>
      <w:szCs w:val="32"/>
    </w:rPr>
  </w:style>
  <w:style w:type="paragraph" w:styleId="Heading3">
    <w:name w:val="heading 3"/>
    <w:basedOn w:val="Normal"/>
    <w:next w:val="Normal"/>
    <w:link w:val="Heading3Char"/>
    <w:uiPriority w:val="9"/>
    <w:unhideWhenUsed/>
    <w:qFormat/>
    <w:rsid w:val="00D532EB"/>
    <w:pPr>
      <w:keepNext/>
      <w:keepLines/>
      <w:spacing w:before="200" w:after="0" w:line="259"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532EB"/>
    <w:pPr>
      <w:keepNext/>
      <w:keepLines/>
      <w:spacing w:before="200" w:after="0" w:line="259"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1"/>
    <w:qFormat/>
    <w:rsid w:val="00740DAA"/>
    <w:pPr>
      <w:widowControl w:val="0"/>
      <w:autoSpaceDE w:val="0"/>
      <w:autoSpaceDN w:val="0"/>
      <w:adjustRightInd w:val="0"/>
      <w:spacing w:after="0" w:line="240" w:lineRule="auto"/>
      <w:outlineLvl w:val="4"/>
    </w:pPr>
    <w:rPr>
      <w:rFonts w:asciiTheme="majorHAnsi" w:eastAsiaTheme="minorEastAsia" w:hAnsiTheme="majorHAnsi" w:cs="Arial"/>
      <w:i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32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D532EB"/>
    <w:rPr>
      <w:rFonts w:asciiTheme="majorHAnsi" w:eastAsiaTheme="majorEastAsia" w:hAnsiTheme="majorHAnsi" w:cstheme="majorBidi"/>
      <w:color w:val="17365D" w:themeColor="text2" w:themeShade="BF"/>
      <w:spacing w:val="5"/>
      <w:kern w:val="28"/>
      <w:sz w:val="32"/>
      <w:szCs w:val="52"/>
    </w:rPr>
  </w:style>
  <w:style w:type="character" w:styleId="BookTitle">
    <w:name w:val="Book Title"/>
    <w:basedOn w:val="DefaultParagraphFont"/>
    <w:uiPriority w:val="33"/>
    <w:qFormat/>
    <w:rsid w:val="00F929E7"/>
    <w:rPr>
      <w:rFonts w:asciiTheme="majorHAnsi" w:hAnsiTheme="majorHAnsi"/>
      <w:b/>
      <w:bCs/>
      <w:smallCaps/>
      <w:spacing w:val="5"/>
      <w:sz w:val="36"/>
    </w:rPr>
  </w:style>
  <w:style w:type="character" w:customStyle="1" w:styleId="Heading3Char">
    <w:name w:val="Heading 3 Char"/>
    <w:basedOn w:val="DefaultParagraphFont"/>
    <w:link w:val="Heading3"/>
    <w:uiPriority w:val="9"/>
    <w:rsid w:val="00D532EB"/>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D532EB"/>
    <w:rPr>
      <w:rFonts w:asciiTheme="majorHAnsi" w:eastAsiaTheme="majorEastAsia" w:hAnsiTheme="majorHAnsi" w:cstheme="majorBidi"/>
      <w:b/>
      <w:bCs/>
      <w:i/>
      <w:iCs/>
      <w:sz w:val="24"/>
    </w:rPr>
  </w:style>
  <w:style w:type="character" w:customStyle="1" w:styleId="Heading5Char">
    <w:name w:val="Heading 5 Char"/>
    <w:basedOn w:val="DefaultParagraphFont"/>
    <w:link w:val="Heading5"/>
    <w:uiPriority w:val="1"/>
    <w:rsid w:val="00740DAA"/>
    <w:rPr>
      <w:rFonts w:asciiTheme="majorHAnsi" w:eastAsiaTheme="minorEastAsia" w:hAnsiTheme="majorHAnsi" w:cs="Arial"/>
      <w:iCs/>
      <w:sz w:val="24"/>
      <w:szCs w:val="24"/>
      <w:u w:val="single"/>
    </w:rPr>
  </w:style>
  <w:style w:type="character" w:customStyle="1" w:styleId="Heading1Char">
    <w:name w:val="Heading 1 Char"/>
    <w:basedOn w:val="DefaultParagraphFont"/>
    <w:link w:val="Heading1"/>
    <w:uiPriority w:val="9"/>
    <w:rsid w:val="000A7E8F"/>
    <w:rPr>
      <w:rFonts w:asciiTheme="majorHAnsi" w:eastAsiaTheme="majorEastAsia" w:hAnsiTheme="majorHAnsi" w:cstheme="majorBidi"/>
      <w:color w:val="365F91" w:themeColor="accent1" w:themeShade="BF"/>
      <w:sz w:val="28"/>
      <w:szCs w:val="32"/>
    </w:rPr>
  </w:style>
  <w:style w:type="paragraph" w:styleId="Header">
    <w:name w:val="header"/>
    <w:basedOn w:val="Normal"/>
    <w:link w:val="HeaderChar"/>
    <w:uiPriority w:val="99"/>
    <w:unhideWhenUsed/>
    <w:rsid w:val="00621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864"/>
    <w:rPr>
      <w:sz w:val="24"/>
    </w:rPr>
  </w:style>
  <w:style w:type="paragraph" w:styleId="Footer">
    <w:name w:val="footer"/>
    <w:basedOn w:val="Normal"/>
    <w:link w:val="FooterChar"/>
    <w:uiPriority w:val="99"/>
    <w:unhideWhenUsed/>
    <w:rsid w:val="00621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864"/>
    <w:rPr>
      <w:sz w:val="24"/>
    </w:rPr>
  </w:style>
  <w:style w:type="character" w:styleId="Hyperlink">
    <w:name w:val="Hyperlink"/>
    <w:basedOn w:val="DefaultParagraphFont"/>
    <w:uiPriority w:val="99"/>
    <w:semiHidden/>
    <w:unhideWhenUsed/>
    <w:rsid w:val="000D06B6"/>
    <w:rPr>
      <w:color w:val="0000FF"/>
      <w:u w:val="single"/>
    </w:rPr>
  </w:style>
  <w:style w:type="character" w:customStyle="1" w:styleId="thspan">
    <w:name w:val="thspan"/>
    <w:basedOn w:val="DefaultParagraphFont"/>
    <w:rsid w:val="00433B73"/>
  </w:style>
  <w:style w:type="character" w:styleId="Strong">
    <w:name w:val="Strong"/>
    <w:basedOn w:val="DefaultParagraphFont"/>
    <w:uiPriority w:val="22"/>
    <w:qFormat/>
    <w:rsid w:val="00433B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11540">
      <w:bodyDiv w:val="1"/>
      <w:marLeft w:val="0"/>
      <w:marRight w:val="0"/>
      <w:marTop w:val="0"/>
      <w:marBottom w:val="0"/>
      <w:divBdr>
        <w:top w:val="none" w:sz="0" w:space="0" w:color="auto"/>
        <w:left w:val="none" w:sz="0" w:space="0" w:color="auto"/>
        <w:bottom w:val="none" w:sz="0" w:space="0" w:color="auto"/>
        <w:right w:val="none" w:sz="0" w:space="0" w:color="auto"/>
      </w:divBdr>
    </w:div>
    <w:div w:id="1161119105">
      <w:bodyDiv w:val="1"/>
      <w:marLeft w:val="0"/>
      <w:marRight w:val="0"/>
      <w:marTop w:val="0"/>
      <w:marBottom w:val="0"/>
      <w:divBdr>
        <w:top w:val="none" w:sz="0" w:space="0" w:color="auto"/>
        <w:left w:val="none" w:sz="0" w:space="0" w:color="auto"/>
        <w:bottom w:val="none" w:sz="0" w:space="0" w:color="auto"/>
        <w:right w:val="none" w:sz="0" w:space="0" w:color="auto"/>
      </w:divBdr>
    </w:div>
    <w:div w:id="135889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t.org/our-work/about-udl.html" TargetMode="External"/><Relationship Id="rId13" Type="http://schemas.openxmlformats.org/officeDocument/2006/relationships/hyperlink" Target="http://udlexchange.cast.org/build;jsessionid=707C95E12CEBF6C42739E8362C1D8302"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uide.swiftschools.org/administrative-leadership/strong-educator-support-system" TargetMode="External"/><Relationship Id="rId12" Type="http://schemas.openxmlformats.org/officeDocument/2006/relationships/hyperlink" Target="http://udlexchange.cast.org/browse;jsessionid=707C95E12CEBF6C42739E8362C1D8302"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guide.swiftschools.org/integrated-educational-framework/fully-integrated-organizational-structure" TargetMode="External"/><Relationship Id="rId1" Type="http://schemas.openxmlformats.org/officeDocument/2006/relationships/styles" Target="styles.xml"/><Relationship Id="rId6" Type="http://schemas.openxmlformats.org/officeDocument/2006/relationships/hyperlink" Target="http://guide.swiftschools.org/multi-tiered-system-of-support/inclusive-academic-instruction" TargetMode="External"/><Relationship Id="rId11" Type="http://schemas.openxmlformats.org/officeDocument/2006/relationships/hyperlink" Target="http://udlexchange.cast.org/home" TargetMode="External"/><Relationship Id="rId5" Type="http://schemas.openxmlformats.org/officeDocument/2006/relationships/endnotes" Target="endnotes.xml"/><Relationship Id="rId15" Type="http://schemas.openxmlformats.org/officeDocument/2006/relationships/hyperlink" Target="http://bookbuilder.cast.org/" TargetMode="External"/><Relationship Id="rId10" Type="http://schemas.openxmlformats.org/officeDocument/2006/relationships/hyperlink" Target="http://guide.swiftschools.org/multi-tiered-system-of-support/inclusive-academic-instruction"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cms.azed.gov/home/GetDocumentFile?id=5cbdd2a81dcb25113c4c6138" TargetMode="External"/><Relationship Id="rId14" Type="http://schemas.openxmlformats.org/officeDocument/2006/relationships/hyperlink" Target="http://udlguidelines.c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Jonathan</dc:creator>
  <cp:keywords/>
  <dc:description/>
  <cp:lastModifiedBy>Richards, Cindy</cp:lastModifiedBy>
  <cp:revision>2</cp:revision>
  <cp:lastPrinted>2019-06-12T15:41:00Z</cp:lastPrinted>
  <dcterms:created xsi:type="dcterms:W3CDTF">2019-07-22T21:43:00Z</dcterms:created>
  <dcterms:modified xsi:type="dcterms:W3CDTF">2019-07-22T21:43:00Z</dcterms:modified>
</cp:coreProperties>
</file>