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A433" w14:textId="38237510" w:rsidR="00D478E0" w:rsidRDefault="00E318E8">
      <w:pPr>
        <w:pStyle w:val="ListParagraph"/>
        <w:numPr>
          <w:ilvl w:val="0"/>
          <w:numId w:val="1"/>
        </w:numPr>
        <w:autoSpaceDE w:val="0"/>
        <w:autoSpaceDN w:val="0"/>
        <w:adjustRightInd w:val="0"/>
        <w:rPr>
          <w:rFonts w:ascii="Arial Narrow" w:hAnsi="Arial Narrow"/>
          <w:b/>
          <w:bCs/>
          <w:i/>
          <w:iCs/>
          <w:sz w:val="18"/>
          <w:szCs w:val="18"/>
        </w:rPr>
      </w:pPr>
      <w:r>
        <w:rPr>
          <w:rFonts w:ascii="Arial Narrow" w:hAnsi="Arial Narrow"/>
          <w:b/>
          <w:bCs/>
          <w:i/>
          <w:iCs/>
          <w:sz w:val="18"/>
          <w:szCs w:val="18"/>
        </w:rPr>
        <w:t>Extend the real number system to the complex number system, representing radicals with rational exponents.</w:t>
      </w:r>
    </w:p>
    <w:p w14:paraId="219A133C" w14:textId="77777777" w:rsidR="00E318E8" w:rsidRDefault="00E318E8" w:rsidP="00E318E8">
      <w:pPr>
        <w:pStyle w:val="ListParagraph"/>
        <w:ind w:left="360"/>
        <w:rPr>
          <w:rFonts w:ascii="Arial Narrow" w:hAnsi="Arial Narrow"/>
          <w:sz w:val="18"/>
          <w:szCs w:val="18"/>
        </w:rPr>
      </w:pPr>
      <w:r w:rsidRPr="00E318E8">
        <w:rPr>
          <w:rFonts w:ascii="Arial Narrow" w:hAnsi="Arial Narrow"/>
          <w:sz w:val="18"/>
          <w:szCs w:val="18"/>
        </w:rPr>
        <w:t>Algebra 2 students extend their knowledge of the real number system by working with complex solutions and factors of polynomials. Students expand their experience with polynomial functions, finding complex zeros and interpreting solutions. Students extend properties of exponents to using rational exponents when factoring, solving, and evaluating.</w:t>
      </w:r>
    </w:p>
    <w:p w14:paraId="253AE2FB" w14:textId="7C7116E7" w:rsidR="00E318E8" w:rsidRPr="004D7FE6" w:rsidRDefault="00E318E8">
      <w:pPr>
        <w:pStyle w:val="ListParagraph"/>
        <w:numPr>
          <w:ilvl w:val="0"/>
          <w:numId w:val="1"/>
        </w:numPr>
        <w:rPr>
          <w:rFonts w:ascii="Arial Narrow" w:hAnsi="Arial Narrow" w:cs="Perpetua"/>
          <w:bCs/>
          <w:iCs/>
          <w:sz w:val="18"/>
          <w:szCs w:val="18"/>
        </w:rPr>
      </w:pPr>
      <w:r>
        <w:rPr>
          <w:rFonts w:ascii="Arial Narrow" w:hAnsi="Arial Narrow" w:cs="Perpetua"/>
          <w:b/>
          <w:i/>
          <w:sz w:val="18"/>
          <w:szCs w:val="18"/>
        </w:rPr>
        <w:t>Solve and interpret solutions to a variety of equations, inequalities, and systems of equations.</w:t>
      </w:r>
    </w:p>
    <w:p w14:paraId="1988A9D6" w14:textId="37D404C2" w:rsidR="004D7FE6" w:rsidRPr="00E318E8" w:rsidRDefault="004D7FE6" w:rsidP="004D7FE6">
      <w:pPr>
        <w:pStyle w:val="ListParagraph"/>
        <w:ind w:left="360"/>
        <w:rPr>
          <w:rFonts w:ascii="Arial Narrow" w:hAnsi="Arial Narrow" w:cs="Perpetua"/>
          <w:bCs/>
          <w:iCs/>
          <w:sz w:val="18"/>
          <w:szCs w:val="18"/>
        </w:rPr>
      </w:pPr>
      <w:r w:rsidRPr="004D7FE6">
        <w:rPr>
          <w:rFonts w:ascii="Arial Narrow" w:hAnsi="Arial Narrow" w:cs="Perpetua"/>
          <w:bCs/>
          <w:iCs/>
          <w:sz w:val="18"/>
          <w:szCs w:val="18"/>
        </w:rPr>
        <w:t>Connections are made between multiplication of polynomials with multiplication of multi-digit integers and division of polynomials with long division of integers. Students identify zeros of polynomials, including complex zeros of quadratic polynomials, and make connections between zeros of polynomials and solutions of polynomial equations. The Fundamental Theorem of Algebra is examined. Students extend their understanding of solving linear equations, inequalities, and systems to include all the different function types mentioned in the standards.</w:t>
      </w:r>
    </w:p>
    <w:p w14:paraId="15432750" w14:textId="5BC74EB5" w:rsidR="00E318E8" w:rsidRPr="004D7FE6" w:rsidRDefault="00E318E8">
      <w:pPr>
        <w:pStyle w:val="ListParagraph"/>
        <w:numPr>
          <w:ilvl w:val="0"/>
          <w:numId w:val="1"/>
        </w:numPr>
        <w:rPr>
          <w:rFonts w:ascii="Arial Narrow" w:hAnsi="Arial Narrow" w:cs="Perpetua"/>
          <w:bCs/>
          <w:iCs/>
          <w:sz w:val="18"/>
          <w:szCs w:val="18"/>
        </w:rPr>
      </w:pPr>
      <w:r>
        <w:rPr>
          <w:rFonts w:ascii="Arial Narrow" w:hAnsi="Arial Narrow" w:cs="Perpetua"/>
          <w:b/>
          <w:i/>
          <w:sz w:val="18"/>
          <w:szCs w:val="18"/>
        </w:rPr>
        <w:t>Demonstrate competency graphing and interpreting functions extending from linear, quadratic, and exponential with integer exponents to polynomial, radical, rational, exponential with real exponents, logarithmic, trigonometric functions, and piece-wise defined functions.</w:t>
      </w:r>
    </w:p>
    <w:p w14:paraId="0823537E" w14:textId="6CF3B8F3" w:rsidR="004D7FE6" w:rsidRPr="00E318E8" w:rsidRDefault="004D7FE6" w:rsidP="004D7FE6">
      <w:pPr>
        <w:pStyle w:val="ListParagraph"/>
        <w:ind w:left="360"/>
        <w:rPr>
          <w:rFonts w:ascii="Arial Narrow" w:hAnsi="Arial Narrow" w:cs="Perpetua"/>
          <w:bCs/>
          <w:iCs/>
          <w:sz w:val="18"/>
          <w:szCs w:val="18"/>
        </w:rPr>
      </w:pPr>
      <w:r w:rsidRPr="004D7FE6">
        <w:rPr>
          <w:rFonts w:ascii="Arial Narrow" w:hAnsi="Arial Narrow" w:cs="Perpetua"/>
          <w:bCs/>
          <w:iCs/>
          <w:sz w:val="18"/>
          <w:szCs w:val="18"/>
        </w:rPr>
        <w:t>Students synthesize and generalize their understanding about a variety of function families. They extend their work with exponential functions to include solving exponential equations with logarithms. They explore the effects of transformations on graphs of diverse functions, including functions arising in an application, in order to extract or discover the general principle that transformations on a graph always have the same effect regardless of the type of the underlying function. They identify appropriate types of functions to model a situation, adjust parameters to improve the model, compare models by analyzing appropriateness of fit, and make judgments about the domain over which a model is a good fit. Building on their previous work with functions and on knowledge of trigonometric ratios and circles, students now use the coordinate plane to extend trigonometry to model periodic phenomena. Students examine data on two quantitative variables to choose functions and make conclusions in context of the data.</w:t>
      </w:r>
    </w:p>
    <w:p w14:paraId="0F4810F4" w14:textId="77777777" w:rsidR="004D7FE6" w:rsidRPr="004D7FE6" w:rsidRDefault="00E318E8">
      <w:pPr>
        <w:pStyle w:val="ListParagraph"/>
        <w:numPr>
          <w:ilvl w:val="0"/>
          <w:numId w:val="1"/>
        </w:numPr>
        <w:rPr>
          <w:rFonts w:ascii="Arial Narrow" w:hAnsi="Arial Narrow" w:cs="Perpetua"/>
          <w:bCs/>
          <w:iCs/>
          <w:sz w:val="18"/>
          <w:szCs w:val="18"/>
        </w:rPr>
      </w:pPr>
      <w:r>
        <w:rPr>
          <w:rFonts w:ascii="Arial Narrow" w:hAnsi="Arial Narrow" w:cs="Perpetua"/>
          <w:b/>
          <w:i/>
          <w:sz w:val="18"/>
          <w:szCs w:val="18"/>
        </w:rPr>
        <w:t>Extend simple and compound probability calculations to conditional probab</w:t>
      </w:r>
      <w:r w:rsidR="004D7FE6">
        <w:rPr>
          <w:rFonts w:ascii="Arial Narrow" w:hAnsi="Arial Narrow" w:cs="Perpetua"/>
          <w:b/>
          <w:i/>
          <w:sz w:val="18"/>
          <w:szCs w:val="18"/>
        </w:rPr>
        <w:t>ility.</w:t>
      </w:r>
    </w:p>
    <w:p w14:paraId="6F173F10" w14:textId="61BF165B" w:rsidR="00E318E8" w:rsidRPr="006049F0" w:rsidRDefault="004D7FE6" w:rsidP="004D7FE6">
      <w:pPr>
        <w:pStyle w:val="ListParagraph"/>
        <w:ind w:left="360"/>
        <w:rPr>
          <w:rFonts w:ascii="Arial Narrow" w:hAnsi="Arial Narrow" w:cs="Perpetua"/>
          <w:bCs/>
          <w:iCs/>
          <w:sz w:val="18"/>
          <w:szCs w:val="18"/>
        </w:rPr>
      </w:pPr>
      <w:r w:rsidRPr="004D7FE6">
        <w:rPr>
          <w:rFonts w:ascii="Arial Narrow" w:hAnsi="Arial Narrow" w:cs="Perpetua"/>
          <w:bCs/>
          <w:iCs/>
          <w:sz w:val="18"/>
          <w:szCs w:val="18"/>
        </w:rPr>
        <w:t>Algebra 2 students build on their foundational probability skills to calculate conditional probability. Students determine independence of events and apply conditional probability to everyday situations</w:t>
      </w:r>
      <w:r w:rsidRPr="004D7FE6">
        <w:rPr>
          <w:rFonts w:ascii="Arial Narrow" w:hAnsi="Arial Narrow" w:cs="Perpetua"/>
          <w:b/>
          <w:i/>
          <w:sz w:val="18"/>
          <w:szCs w:val="18"/>
        </w:rPr>
        <w:t>.</w:t>
      </w:r>
      <w:r w:rsidR="00DC2D89" w:rsidRPr="00DC2D89">
        <w:rPr>
          <w:rFonts w:ascii="Arial Narrow" w:hAnsi="Arial Narrow" w:cs="Perpetua"/>
          <w:b/>
          <w:i/>
          <w:sz w:val="18"/>
          <w:szCs w:val="18"/>
        </w:rPr>
        <w:t xml:space="preserve"> </w:t>
      </w:r>
    </w:p>
    <w:p w14:paraId="4045CBCF" w14:textId="0D19BC10" w:rsidR="00DC2D89" w:rsidRPr="006049F0" w:rsidRDefault="00DC2D89" w:rsidP="006049F0">
      <w:pPr>
        <w:pStyle w:val="ListParagraph"/>
        <w:ind w:left="360"/>
        <w:rPr>
          <w:rFonts w:ascii="Arial Narrow" w:hAnsi="Arial Narrow" w:cs="Perpetua"/>
          <w:bCs/>
          <w:iCs/>
          <w:sz w:val="18"/>
          <w:szCs w:val="18"/>
        </w:rPr>
      </w:pPr>
    </w:p>
    <w:p w14:paraId="3853E7B9" w14:textId="0F6D3DCE" w:rsidR="000F65B6" w:rsidRPr="008A501F" w:rsidRDefault="002744ED" w:rsidP="00096DED">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Number and Quantity – N</w:t>
      </w:r>
    </w:p>
    <w:p w14:paraId="5309A591" w14:textId="3826AFE4" w:rsidR="004D7FE6" w:rsidRDefault="004D7FE6" w:rsidP="002744ED">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The Real Number System (N-RN)</w:t>
      </w:r>
    </w:p>
    <w:p w14:paraId="7AD7D87A" w14:textId="7E0A8BB3" w:rsidR="004D7FE6" w:rsidRPr="008A501F" w:rsidRDefault="00183A94" w:rsidP="004D7FE6">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759E5586" wp14:editId="5643ED7D">
                <wp:extent cx="152400" cy="142875"/>
                <wp:effectExtent l="0" t="0" r="0" b="9525"/>
                <wp:docPr id="89" name="Oval 89"/>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5D04D2" id="Oval 89"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4D7FE6">
        <w:rPr>
          <w:rFonts w:ascii="Arial Narrow" w:hAnsi="Arial Narrow" w:cs="Calibri"/>
          <w:b/>
          <w:bCs/>
          <w:sz w:val="20"/>
          <w:u w:val="single"/>
        </w:rPr>
        <w:t>A2.N-</w:t>
      </w:r>
      <w:proofErr w:type="gramStart"/>
      <w:r w:rsidR="004D7FE6">
        <w:rPr>
          <w:rFonts w:ascii="Arial Narrow" w:hAnsi="Arial Narrow" w:cs="Calibri"/>
          <w:b/>
          <w:bCs/>
          <w:sz w:val="20"/>
          <w:u w:val="single"/>
        </w:rPr>
        <w:t>RN.A</w:t>
      </w:r>
      <w:proofErr w:type="gramEnd"/>
      <w:r w:rsidR="004D7FE6">
        <w:rPr>
          <w:rFonts w:ascii="Arial Narrow" w:hAnsi="Arial Narrow" w:cs="Calibri"/>
          <w:b/>
          <w:bCs/>
          <w:sz w:val="20"/>
          <w:u w:val="single"/>
        </w:rPr>
        <w:t xml:space="preserve"> Extend the properties of exponents to rational exponents</w:t>
      </w:r>
    </w:p>
    <w:p w14:paraId="3F3699B1" w14:textId="214093D8"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A2.N-RN.A.1 </w:t>
      </w:r>
      <w:r w:rsidRPr="004D7FE6">
        <w:rPr>
          <w:rFonts w:ascii="Arial Narrow" w:hAnsi="Arial Narrow" w:cs="Calibri"/>
          <w:sz w:val="20"/>
        </w:rPr>
        <w:t>Explain how the definition of rational exponents follows from extending the properties of integer exponents to those values, allowing for a notation for radicals in terms of rational exponents.</w:t>
      </w:r>
    </w:p>
    <w:p w14:paraId="45749AD0" w14:textId="40B80326" w:rsidR="004D7FE6" w:rsidRP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A2.N-RN.A.2 </w:t>
      </w:r>
      <w:r w:rsidRPr="004D7FE6">
        <w:rPr>
          <w:rFonts w:ascii="Arial Narrow" w:hAnsi="Arial Narrow" w:cs="Calibri"/>
          <w:sz w:val="20"/>
        </w:rPr>
        <w:t>Rewrite expressions involving radicals and rational exponents using the properties of exponents.</w:t>
      </w:r>
    </w:p>
    <w:p w14:paraId="3B1DD4E8" w14:textId="1286A8E2" w:rsidR="002744ED" w:rsidRPr="008A501F" w:rsidRDefault="002744ED" w:rsidP="002744ED">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Quantities (N-Q)</w:t>
      </w:r>
    </w:p>
    <w:p w14:paraId="25B7783E" w14:textId="6425CFA6" w:rsidR="002744ED" w:rsidRPr="008A501F" w:rsidRDefault="00475839" w:rsidP="002744ED">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515B769" wp14:editId="7D29E872">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96CF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4D7FE6">
        <w:rPr>
          <w:rFonts w:ascii="Arial Narrow" w:hAnsi="Arial Narrow" w:cs="Calibri"/>
          <w:b/>
          <w:bCs/>
          <w:sz w:val="20"/>
          <w:u w:val="single"/>
        </w:rPr>
        <w:t>A2.N-</w:t>
      </w:r>
      <w:proofErr w:type="gramStart"/>
      <w:r w:rsidR="004D7FE6">
        <w:rPr>
          <w:rFonts w:ascii="Arial Narrow" w:hAnsi="Arial Narrow" w:cs="Calibri"/>
          <w:b/>
          <w:bCs/>
          <w:sz w:val="20"/>
          <w:u w:val="single"/>
        </w:rPr>
        <w:t>Q.A</w:t>
      </w:r>
      <w:proofErr w:type="gramEnd"/>
      <w:r w:rsidR="004D7FE6">
        <w:rPr>
          <w:rFonts w:ascii="Arial Narrow" w:hAnsi="Arial Narrow" w:cs="Calibri"/>
          <w:b/>
          <w:bCs/>
          <w:sz w:val="20"/>
          <w:u w:val="single"/>
        </w:rPr>
        <w:t xml:space="preserve"> Reason Quantitatively and use units to solve problems</w:t>
      </w:r>
    </w:p>
    <w:p w14:paraId="25299DFB" w14:textId="42126478" w:rsidR="00CB4251" w:rsidRDefault="004D7FE6" w:rsidP="00DC2D89">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A2.N-Q.A.1 </w:t>
      </w:r>
      <w:r w:rsidRPr="004D7FE6">
        <w:rPr>
          <w:rFonts w:ascii="Arial Narrow" w:hAnsi="Arial Narrow" w:cs="Calibri"/>
          <w:sz w:val="20"/>
        </w:rPr>
        <w:t>Use units as a way to understand problems and to guide the solution of multi-step problems; choose and interpret units consistently in formulas; choose and interpret the scale and the origin in graphs and data displays, include utilizing real-world context.</w:t>
      </w:r>
    </w:p>
    <w:p w14:paraId="56A52FCD" w14:textId="020CC104"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A2.N-Q.A.2 </w:t>
      </w:r>
      <w:r w:rsidRPr="004D7FE6">
        <w:rPr>
          <w:rFonts w:ascii="Arial Narrow" w:hAnsi="Arial Narrow" w:cs="Calibri"/>
          <w:sz w:val="20"/>
        </w:rPr>
        <w:t>Define appropriate quantities for the purpose of descriptive modeling. Include problem-solving opportunities utilizing real-world context</w:t>
      </w:r>
      <w:r>
        <w:rPr>
          <w:rFonts w:ascii="Arial Narrow" w:hAnsi="Arial Narrow" w:cs="Calibri"/>
          <w:sz w:val="20"/>
        </w:rPr>
        <w:t>.</w:t>
      </w:r>
    </w:p>
    <w:p w14:paraId="3E555792" w14:textId="30C87635"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A2.N-Q.A.3 </w:t>
      </w:r>
      <w:r w:rsidRPr="004D7FE6">
        <w:rPr>
          <w:rFonts w:ascii="Arial Narrow" w:hAnsi="Arial Narrow" w:cs="Calibri"/>
          <w:sz w:val="20"/>
        </w:rPr>
        <w:t>Choose a level of accuracy appropriate to limitations on measurement when reporting quantities utilizing real-world context.</w:t>
      </w:r>
    </w:p>
    <w:p w14:paraId="156B8CC6" w14:textId="560E753D" w:rsidR="004D7FE6" w:rsidRPr="004D7FE6" w:rsidRDefault="004D7FE6" w:rsidP="004D7FE6">
      <w:pPr>
        <w:autoSpaceDE w:val="0"/>
        <w:autoSpaceDN w:val="0"/>
        <w:adjustRightInd w:val="0"/>
        <w:spacing w:after="80"/>
        <w:rPr>
          <w:rFonts w:ascii="Arial Narrow" w:hAnsi="Arial Narrow" w:cs="Calibri"/>
          <w:b/>
          <w:bCs/>
          <w:sz w:val="22"/>
          <w:szCs w:val="24"/>
          <w:u w:val="single"/>
        </w:rPr>
      </w:pPr>
      <w:r w:rsidRPr="004D7FE6">
        <w:rPr>
          <w:rFonts w:ascii="Arial Narrow" w:hAnsi="Arial Narrow" w:cs="Calibri"/>
          <w:b/>
          <w:bCs/>
          <w:sz w:val="22"/>
          <w:szCs w:val="24"/>
          <w:highlight w:val="yellow"/>
          <w:u w:val="single"/>
        </w:rPr>
        <w:t>The Complex Number System (N-CN)</w:t>
      </w:r>
    </w:p>
    <w:p w14:paraId="3F165A5B" w14:textId="40C64FF8" w:rsidR="004D7FE6" w:rsidRPr="008A501F" w:rsidRDefault="004D7FE6" w:rsidP="004D7FE6">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25FF1C8" wp14:editId="05CB3218">
                <wp:extent cx="160020" cy="144780"/>
                <wp:effectExtent l="0" t="0" r="0" b="7620"/>
                <wp:docPr id="60" name="Isosceles Triangle 6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6F1BDC" id="Isosceles Triangle 6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A2.N-CN.A Perform arithmetic operations with complex numbers.</w:t>
      </w:r>
    </w:p>
    <w:p w14:paraId="5F72A7EC" w14:textId="4DBA0137"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A2.N-CN.A.1 </w:t>
      </w:r>
      <w:r w:rsidRPr="004D7FE6">
        <w:rPr>
          <w:rFonts w:ascii="Arial Narrow" w:hAnsi="Arial Narrow" w:cs="Calibri"/>
          <w:sz w:val="20"/>
        </w:rPr>
        <w:t xml:space="preserve">Apply the relation </w:t>
      </w:r>
      <w:r w:rsidRPr="004D7FE6">
        <w:rPr>
          <w:rFonts w:ascii="Arial Narrow" w:hAnsi="Arial Narrow" w:cs="Calibri"/>
          <w:i/>
          <w:iCs/>
          <w:sz w:val="20"/>
        </w:rPr>
        <w:t>i</w:t>
      </w:r>
      <w:r w:rsidRPr="004D7FE6">
        <w:rPr>
          <w:rFonts w:ascii="Arial Narrow" w:hAnsi="Arial Narrow" w:cs="Calibri"/>
          <w:sz w:val="20"/>
          <w:vertAlign w:val="superscript"/>
        </w:rPr>
        <w:t>2</w:t>
      </w:r>
      <w:r w:rsidRPr="004D7FE6">
        <w:rPr>
          <w:rFonts w:ascii="Arial Narrow" w:hAnsi="Arial Narrow" w:cs="Calibri"/>
          <w:sz w:val="20"/>
        </w:rPr>
        <w:t xml:space="preserve"> = –1 and the commutative, associative, and distributive properties to add, subtract, and multiply complex numbers.  Write complex numbers in the form (</w:t>
      </w:r>
      <w:proofErr w:type="spellStart"/>
      <w:r w:rsidRPr="004D7FE6">
        <w:rPr>
          <w:rFonts w:ascii="Arial Narrow" w:hAnsi="Arial Narrow" w:cs="Calibri"/>
          <w:sz w:val="20"/>
        </w:rPr>
        <w:t>a+b</w:t>
      </w:r>
      <w:r w:rsidRPr="004D7FE6">
        <w:rPr>
          <w:rFonts w:ascii="Arial Narrow" w:hAnsi="Arial Narrow" w:cs="Calibri"/>
          <w:i/>
          <w:iCs/>
          <w:sz w:val="20"/>
        </w:rPr>
        <w:t>i</w:t>
      </w:r>
      <w:proofErr w:type="spellEnd"/>
      <w:r w:rsidRPr="004D7FE6">
        <w:rPr>
          <w:rFonts w:ascii="Arial Narrow" w:hAnsi="Arial Narrow" w:cs="Calibri"/>
          <w:sz w:val="20"/>
        </w:rPr>
        <w:t>) with a and b real.</w:t>
      </w:r>
    </w:p>
    <w:p w14:paraId="1F2EE8C5" w14:textId="1D71445A" w:rsidR="004D7FE6" w:rsidRPr="008A501F" w:rsidRDefault="00183A94" w:rsidP="004D7FE6">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D57F170" wp14:editId="51D606C4">
                <wp:extent cx="152400" cy="142875"/>
                <wp:effectExtent l="0" t="0" r="0" b="9525"/>
                <wp:docPr id="90" name="Oval 90"/>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C038E01" id="Oval 90"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4D7FE6">
        <w:rPr>
          <w:rFonts w:ascii="Arial Narrow" w:hAnsi="Arial Narrow" w:cs="Calibri"/>
          <w:b/>
          <w:bCs/>
          <w:sz w:val="20"/>
          <w:u w:val="single"/>
        </w:rPr>
        <w:t>A2.N-CN.C Use complex numbers in polynomial identities and equations.</w:t>
      </w:r>
    </w:p>
    <w:p w14:paraId="65A49A4A" w14:textId="35AA6F39"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A2.N-CN.C.7 </w:t>
      </w:r>
      <w:r w:rsidRPr="004D7FE6">
        <w:rPr>
          <w:rFonts w:ascii="Arial Narrow" w:hAnsi="Arial Narrow" w:cs="Calibri"/>
          <w:sz w:val="20"/>
        </w:rPr>
        <w:t>Solve quadratic equations with real coefficients that have complex solutions.</w:t>
      </w:r>
    </w:p>
    <w:p w14:paraId="1FD6DE9F" w14:textId="7A555D0D" w:rsidR="004D7FE6" w:rsidRPr="008A501F" w:rsidRDefault="004D7FE6" w:rsidP="004D7FE6">
      <w:pPr>
        <w:autoSpaceDE w:val="0"/>
        <w:autoSpaceDN w:val="0"/>
        <w:adjustRightInd w:val="0"/>
        <w:spacing w:after="80"/>
        <w:rPr>
          <w:rFonts w:ascii="Arial Narrow" w:hAnsi="Arial Narrow" w:cs="Calibri"/>
          <w:b/>
          <w:bCs/>
          <w:i/>
          <w:iCs/>
          <w:sz w:val="22"/>
          <w:szCs w:val="24"/>
          <w:highlight w:val="yellow"/>
          <w:u w:val="single"/>
        </w:rPr>
      </w:pPr>
      <w:r>
        <w:rPr>
          <w:rFonts w:ascii="Arial Narrow" w:hAnsi="Arial Narrow" w:cs="Calibri"/>
          <w:b/>
          <w:bCs/>
          <w:i/>
          <w:iCs/>
          <w:sz w:val="22"/>
          <w:szCs w:val="24"/>
          <w:highlight w:val="yellow"/>
          <w:u w:val="single"/>
        </w:rPr>
        <w:t>Algebra - A</w:t>
      </w:r>
    </w:p>
    <w:p w14:paraId="11273F73" w14:textId="69E62B66" w:rsidR="004D7FE6" w:rsidRDefault="004D7FE6" w:rsidP="004D7FE6">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Seeing Structure in Expressions</w:t>
      </w:r>
      <w:r w:rsidR="00285387">
        <w:rPr>
          <w:rFonts w:ascii="Arial Narrow" w:hAnsi="Arial Narrow" w:cs="Calibri"/>
          <w:b/>
          <w:bCs/>
          <w:sz w:val="22"/>
          <w:szCs w:val="24"/>
          <w:highlight w:val="yellow"/>
          <w:u w:val="single"/>
        </w:rPr>
        <w:t xml:space="preserve"> (A-SSE)</w:t>
      </w:r>
    </w:p>
    <w:p w14:paraId="29B9CF68" w14:textId="7B8A9A79" w:rsidR="004D7FE6" w:rsidRPr="008A501F" w:rsidRDefault="004D7FE6" w:rsidP="004D7FE6">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0DFFE711" wp14:editId="2D50372A">
                <wp:extent cx="160020" cy="144780"/>
                <wp:effectExtent l="0" t="0" r="0" b="7620"/>
                <wp:docPr id="62" name="Isosceles Triangle 6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2684D7" id="Isosceles Triangle 6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A2.A-SSE.A Interpret the structure of expressions.</w:t>
      </w:r>
    </w:p>
    <w:p w14:paraId="58569E33" w14:textId="0532E25C"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A2.A-SSE.A.2 </w:t>
      </w:r>
      <w:r w:rsidRPr="004D7FE6">
        <w:rPr>
          <w:rFonts w:ascii="Arial Narrow" w:hAnsi="Arial Narrow" w:cs="Calibri"/>
          <w:sz w:val="20"/>
        </w:rPr>
        <w:t>Use structure to identify ways to rewrite polynomial and rational expressions. Focus on polynomial operations and factoring patterns.</w:t>
      </w:r>
    </w:p>
    <w:p w14:paraId="2C2B8042" w14:textId="04231F77" w:rsidR="004D7FE6" w:rsidRPr="008A501F" w:rsidRDefault="004D7FE6" w:rsidP="004D7FE6">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96FE2CA" wp14:editId="745C12C8">
                <wp:extent cx="160020" cy="144780"/>
                <wp:effectExtent l="0" t="0" r="0" b="7620"/>
                <wp:docPr id="63" name="Isosceles Triangle 6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3CCC15" id="Isosceles Triangle 6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A2.A-SSE.B Write expressions in equivalent forms to solve problems.</w:t>
      </w:r>
    </w:p>
    <w:p w14:paraId="1BE41E6C" w14:textId="7B297F3E"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A2.A-SSE.B.3 </w:t>
      </w:r>
      <w:r w:rsidRPr="004D7FE6">
        <w:rPr>
          <w:rFonts w:ascii="Arial Narrow" w:hAnsi="Arial Narrow" w:cs="Calibri"/>
          <w:sz w:val="20"/>
        </w:rPr>
        <w:t>Choose and produce an equivalent form of an expression to reveal and explain properties of the quantity represented by the expression. Include problem-solving opportunities utilizing real-world context and focus on expressions with rational exponents.</w:t>
      </w:r>
      <w:r>
        <w:rPr>
          <w:rFonts w:ascii="Arial Narrow" w:hAnsi="Arial Narrow" w:cs="Calibri"/>
          <w:sz w:val="20"/>
        </w:rPr>
        <w:t xml:space="preserve"> </w:t>
      </w:r>
      <w:r w:rsidRPr="004D7FE6">
        <w:rPr>
          <w:rFonts w:ascii="Arial Narrow" w:hAnsi="Arial Narrow" w:cs="Calibri"/>
          <w:sz w:val="20"/>
        </w:rPr>
        <w:t>Use the properties of exponents to transform expressions for exponential functions.</w:t>
      </w:r>
    </w:p>
    <w:p w14:paraId="02037213" w14:textId="2A9662DD"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A2.A-SSE.B.4 </w:t>
      </w:r>
      <w:r w:rsidRPr="004D7FE6">
        <w:rPr>
          <w:rFonts w:ascii="Arial Narrow" w:hAnsi="Arial Narrow" w:cs="Calibri"/>
          <w:sz w:val="20"/>
        </w:rPr>
        <w:t>Derive the formula for the sum of a finite geometric series (when the common ratio is not 1) and use the formula to solve problems. For example, calculate mortgage payments.</w:t>
      </w:r>
    </w:p>
    <w:p w14:paraId="78E83FA6" w14:textId="5908F453" w:rsidR="004D7FE6" w:rsidRDefault="004D7FE6" w:rsidP="004D7FE6">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Arithmetic with Polynomials and Rational Expressions (A-APR)</w:t>
      </w:r>
    </w:p>
    <w:p w14:paraId="00DEB101" w14:textId="26794395" w:rsidR="004D7FE6" w:rsidRPr="008A501F" w:rsidRDefault="00183A94" w:rsidP="004D7FE6">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522759C" wp14:editId="6606AA47">
                <wp:extent cx="152400" cy="142875"/>
                <wp:effectExtent l="0" t="0" r="0" b="9525"/>
                <wp:docPr id="91" name="Oval 91"/>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91B9D5" id="Oval 91"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4D7FE6">
        <w:rPr>
          <w:rFonts w:ascii="Arial Narrow" w:hAnsi="Arial Narrow" w:cs="Calibri"/>
          <w:b/>
          <w:bCs/>
          <w:sz w:val="20"/>
          <w:u w:val="single"/>
        </w:rPr>
        <w:t>A2.A-APR.B Understand the relationship between zeros and factors of polynomials.</w:t>
      </w:r>
    </w:p>
    <w:p w14:paraId="7A3923D7" w14:textId="1816570C"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A2.A-APR.B.2 </w:t>
      </w:r>
      <w:r w:rsidRPr="004D7FE6">
        <w:rPr>
          <w:rFonts w:ascii="Arial Narrow" w:hAnsi="Arial Narrow" w:cs="Calibri"/>
          <w:sz w:val="20"/>
        </w:rPr>
        <w:t>Know and apply the Remainder and Factor Theorem: For a polynomial p(x) and a number a, the remainder on division by (x – a) is p(a), so p(a) = 0 if and only if (x – a) is a factor of p(x).</w:t>
      </w:r>
    </w:p>
    <w:p w14:paraId="2C1618AA" w14:textId="45B9C712"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A2.A-APR.B.3 </w:t>
      </w:r>
      <w:r w:rsidRPr="004D7FE6">
        <w:rPr>
          <w:rFonts w:ascii="Arial Narrow" w:hAnsi="Arial Narrow" w:cs="Calibri"/>
          <w:sz w:val="20"/>
        </w:rPr>
        <w:t>Identify zeros of polynomials when suitable factorizations are available, and use the zeros to construct a rough graph of the function defined by the polynomial.</w:t>
      </w:r>
      <w:r>
        <w:rPr>
          <w:rFonts w:ascii="Arial Narrow" w:hAnsi="Arial Narrow" w:cs="Calibri"/>
          <w:sz w:val="20"/>
        </w:rPr>
        <w:t xml:space="preserve"> </w:t>
      </w:r>
      <w:r w:rsidRPr="004D7FE6">
        <w:rPr>
          <w:rFonts w:ascii="Arial Narrow" w:hAnsi="Arial Narrow" w:cs="Calibri"/>
          <w:sz w:val="20"/>
        </w:rPr>
        <w:t>Focus on quadratic, cubic, and quartic polynomials including polynomials for which factors are not provided</w:t>
      </w:r>
      <w:r>
        <w:rPr>
          <w:rFonts w:ascii="Arial Narrow" w:hAnsi="Arial Narrow" w:cs="Calibri"/>
          <w:sz w:val="20"/>
        </w:rPr>
        <w:t>.</w:t>
      </w:r>
    </w:p>
    <w:p w14:paraId="6964A941" w14:textId="38664241" w:rsidR="004D7FE6" w:rsidRPr="008A501F" w:rsidRDefault="004D7FE6" w:rsidP="004D7FE6">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7989E642" wp14:editId="3A53794C">
                <wp:extent cx="160020" cy="144780"/>
                <wp:effectExtent l="0" t="0" r="0" b="7620"/>
                <wp:docPr id="65" name="Isosceles Triangle 6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5F2EB6" id="Isosceles Triangle 6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A2.A-APR.C Use polynomial identities to solve problems.</w:t>
      </w:r>
    </w:p>
    <w:p w14:paraId="6ABBE7D5" w14:textId="6099E23F"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A2.A-APR.</w:t>
      </w:r>
      <w:r w:rsidR="00B17B68">
        <w:rPr>
          <w:rFonts w:ascii="Arial Narrow" w:hAnsi="Arial Narrow" w:cs="Calibri"/>
          <w:sz w:val="20"/>
        </w:rPr>
        <w:t>C</w:t>
      </w:r>
      <w:r>
        <w:rPr>
          <w:rFonts w:ascii="Arial Narrow" w:hAnsi="Arial Narrow" w:cs="Calibri"/>
          <w:sz w:val="20"/>
        </w:rPr>
        <w:t>.</w:t>
      </w:r>
      <w:r w:rsidR="00B17B68">
        <w:rPr>
          <w:rFonts w:ascii="Arial Narrow" w:hAnsi="Arial Narrow" w:cs="Calibri"/>
          <w:sz w:val="20"/>
        </w:rPr>
        <w:t>4</w:t>
      </w:r>
      <w:r>
        <w:rPr>
          <w:rFonts w:ascii="Arial Narrow" w:hAnsi="Arial Narrow" w:cs="Calibri"/>
          <w:sz w:val="20"/>
        </w:rPr>
        <w:t xml:space="preserve"> </w:t>
      </w:r>
      <w:r w:rsidR="00B17B68" w:rsidRPr="00B17B68">
        <w:rPr>
          <w:rFonts w:ascii="Arial Narrow" w:hAnsi="Arial Narrow" w:cs="Calibri"/>
          <w:sz w:val="20"/>
        </w:rPr>
        <w:t>Prove polynomial identities and use them to describe numerical relationships.</w:t>
      </w:r>
    </w:p>
    <w:p w14:paraId="40C977B7" w14:textId="2189C295" w:rsidR="00B17B68" w:rsidRPr="008A501F" w:rsidRDefault="00B17B68" w:rsidP="00B17B68">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56745095" wp14:editId="47443607">
                <wp:extent cx="160020" cy="144780"/>
                <wp:effectExtent l="0" t="0" r="0" b="7620"/>
                <wp:docPr id="66" name="Isosceles Triangle 6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81EE2C" id="Isosceles Triangle 6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A2.A-APR.D Rewrite rational expressions</w:t>
      </w:r>
    </w:p>
    <w:p w14:paraId="0C027CA4" w14:textId="1D70DF5E" w:rsidR="00B17B68" w:rsidRDefault="00B17B68" w:rsidP="00B17B68">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A2.A-APR.D.6 </w:t>
      </w:r>
      <w:r w:rsidRPr="00B17B68">
        <w:rPr>
          <w:rFonts w:ascii="Arial Narrow" w:hAnsi="Arial Narrow" w:cs="Calibri"/>
          <w:sz w:val="20"/>
        </w:rPr>
        <w:t>Rewrite rational expressions in different forms; write a(x)/b(x) in the form q(x) + r(x)/b(x), where a(x), b(x), q(x), and r(x) are polynomials with the degree of r(x) less than the degree of b(x), using inspection, long division, or for the more complicated examples, a computer algebra system.</w:t>
      </w:r>
    </w:p>
    <w:p w14:paraId="4A2931A7" w14:textId="45F60852" w:rsidR="00B17B68" w:rsidRDefault="00B17B68" w:rsidP="00B17B68">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Creating Equations (A-CED)</w:t>
      </w:r>
    </w:p>
    <w:p w14:paraId="2962C376" w14:textId="76F48F46" w:rsidR="00B17B68" w:rsidRPr="008A501F" w:rsidRDefault="00183A94" w:rsidP="00B17B68">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F296BFD" wp14:editId="1320909F">
                <wp:extent cx="152400" cy="142875"/>
                <wp:effectExtent l="0" t="0" r="0" b="9525"/>
                <wp:docPr id="92" name="Oval 9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85D310" id="Oval 9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B17B68">
        <w:rPr>
          <w:rFonts w:ascii="Arial Narrow" w:hAnsi="Arial Narrow" w:cs="Calibri"/>
          <w:b/>
          <w:bCs/>
          <w:sz w:val="20"/>
          <w:u w:val="single"/>
        </w:rPr>
        <w:t>A2.A-CED.A Create equations that describe numbers or relationships.</w:t>
      </w:r>
    </w:p>
    <w:p w14:paraId="4CF16001" w14:textId="2D240D28" w:rsidR="00B17B68" w:rsidRDefault="00B17B68" w:rsidP="00B17B68">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A2.A-CED.A.1 </w:t>
      </w:r>
      <w:r w:rsidRPr="00B17B68">
        <w:rPr>
          <w:rFonts w:ascii="Arial Narrow" w:hAnsi="Arial Narrow" w:cs="Calibri"/>
          <w:sz w:val="20"/>
        </w:rPr>
        <w:t>Create equations and inequalities in one variable and use them to solve problems. Include problem-solving opportunities utilizing real-world context.</w:t>
      </w:r>
      <w:r>
        <w:rPr>
          <w:rFonts w:ascii="Arial Narrow" w:hAnsi="Arial Narrow" w:cs="Calibri"/>
          <w:sz w:val="20"/>
        </w:rPr>
        <w:t xml:space="preserve"> </w:t>
      </w:r>
      <w:r w:rsidRPr="00B17B68">
        <w:rPr>
          <w:rFonts w:ascii="Arial Narrow" w:hAnsi="Arial Narrow" w:cs="Calibri"/>
          <w:sz w:val="20"/>
        </w:rPr>
        <w:t>Focus on equations and inequalities arising from linear, quadratic, rational, and exponential functions.</w:t>
      </w:r>
    </w:p>
    <w:p w14:paraId="5839C4E7" w14:textId="51B26EEC" w:rsidR="00B17B68" w:rsidRDefault="00E30132" w:rsidP="00B17B68">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Reasoning with Equations and Inequalities (A-REI)</w:t>
      </w:r>
    </w:p>
    <w:p w14:paraId="3B43C1F0" w14:textId="75EF547B" w:rsidR="00B17B68" w:rsidRPr="008A501F" w:rsidRDefault="00183A94" w:rsidP="00B17B68">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7988E71E" wp14:editId="14177498">
                <wp:extent cx="152400" cy="142875"/>
                <wp:effectExtent l="0" t="0" r="0" b="9525"/>
                <wp:docPr id="93" name="Oval 93"/>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41EA71" id="Oval 93"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B17B68">
        <w:rPr>
          <w:rFonts w:ascii="Arial Narrow" w:hAnsi="Arial Narrow" w:cs="Calibri"/>
          <w:b/>
          <w:bCs/>
          <w:sz w:val="20"/>
          <w:u w:val="single"/>
        </w:rPr>
        <w:t>A2.A-</w:t>
      </w:r>
      <w:r w:rsidR="00E30132">
        <w:rPr>
          <w:rFonts w:ascii="Arial Narrow" w:hAnsi="Arial Narrow" w:cs="Calibri"/>
          <w:b/>
          <w:bCs/>
          <w:sz w:val="20"/>
          <w:u w:val="single"/>
        </w:rPr>
        <w:t>REI</w:t>
      </w:r>
      <w:r w:rsidR="00B17B68">
        <w:rPr>
          <w:rFonts w:ascii="Arial Narrow" w:hAnsi="Arial Narrow" w:cs="Calibri"/>
          <w:b/>
          <w:bCs/>
          <w:sz w:val="20"/>
          <w:u w:val="single"/>
        </w:rPr>
        <w:t xml:space="preserve">.A </w:t>
      </w:r>
      <w:r w:rsidR="00E30132">
        <w:rPr>
          <w:rFonts w:ascii="Arial Narrow" w:hAnsi="Arial Narrow" w:cs="Calibri"/>
          <w:b/>
          <w:bCs/>
          <w:sz w:val="20"/>
          <w:u w:val="single"/>
        </w:rPr>
        <w:t>Understand solving equations as a process of reasoning and explain the reasoning.</w:t>
      </w:r>
    </w:p>
    <w:p w14:paraId="3173DCDF" w14:textId="74A5CF4F" w:rsidR="00B17B68" w:rsidRDefault="00B17B68" w:rsidP="00E30132">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A2.A-</w:t>
      </w:r>
      <w:r w:rsidR="00E30132">
        <w:rPr>
          <w:rFonts w:ascii="Arial Narrow" w:hAnsi="Arial Narrow" w:cs="Calibri"/>
          <w:sz w:val="20"/>
        </w:rPr>
        <w:t xml:space="preserve">REI.A.1 </w:t>
      </w:r>
      <w:r w:rsidR="00E30132" w:rsidRPr="00E30132">
        <w:rPr>
          <w:rFonts w:ascii="Arial Narrow" w:hAnsi="Arial Narrow" w:cs="Calibri"/>
          <w:sz w:val="20"/>
        </w:rPr>
        <w:t>Explain each step in solving an equation as following from the equality of numbers asserted at the previous step, starting from the assumption that the original equation has a solution. Construct a viable argument to justify a solution method.</w:t>
      </w:r>
      <w:r w:rsidR="00E30132">
        <w:rPr>
          <w:rFonts w:ascii="Arial Narrow" w:hAnsi="Arial Narrow" w:cs="Calibri"/>
          <w:sz w:val="20"/>
        </w:rPr>
        <w:t xml:space="preserve"> </w:t>
      </w:r>
      <w:r w:rsidR="00E30132" w:rsidRPr="00E30132">
        <w:rPr>
          <w:rFonts w:ascii="Arial Narrow" w:hAnsi="Arial Narrow" w:cs="Calibri"/>
          <w:sz w:val="20"/>
        </w:rPr>
        <w:t>Extend from quadratic equations to rational and radical equations.</w:t>
      </w:r>
    </w:p>
    <w:p w14:paraId="180F081B" w14:textId="188CB591" w:rsidR="00E30132" w:rsidRDefault="00E30132" w:rsidP="00E30132">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A2.A-REI.A.2 </w:t>
      </w:r>
      <w:r w:rsidRPr="00E30132">
        <w:rPr>
          <w:rFonts w:ascii="Arial Narrow" w:hAnsi="Arial Narrow" w:cs="Calibri"/>
          <w:sz w:val="20"/>
        </w:rPr>
        <w:t>Solve rational and radical equations in one variable and give examples showing how extraneous solutions may arise.</w:t>
      </w:r>
    </w:p>
    <w:p w14:paraId="127E0D1F" w14:textId="19880A32" w:rsidR="00E30132" w:rsidRPr="008A501F" w:rsidRDefault="00183A94" w:rsidP="00E30132">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2FBE494" wp14:editId="647CAF05">
                <wp:extent cx="152400" cy="142875"/>
                <wp:effectExtent l="0" t="0" r="0" b="9525"/>
                <wp:docPr id="94" name="Oval 94"/>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2623E8" id="Oval 94"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E30132">
        <w:rPr>
          <w:rFonts w:ascii="Arial Narrow" w:hAnsi="Arial Narrow" w:cs="Calibri"/>
          <w:b/>
          <w:bCs/>
          <w:sz w:val="20"/>
          <w:u w:val="single"/>
        </w:rPr>
        <w:t>A2.A-REI.B Solve equations and inequalities in one variable.</w:t>
      </w:r>
    </w:p>
    <w:p w14:paraId="08CA089A" w14:textId="13A16C1A" w:rsidR="00E30132" w:rsidRDefault="00E30132" w:rsidP="00E30132">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A2.A-REI.B.4 </w:t>
      </w:r>
      <w:r w:rsidRPr="00E30132">
        <w:rPr>
          <w:rFonts w:ascii="Arial Narrow" w:hAnsi="Arial Narrow" w:cs="Calibri"/>
          <w:sz w:val="20"/>
        </w:rPr>
        <w:t>Fluently solve quadratic equations in one variable.</w:t>
      </w:r>
      <w:r>
        <w:rPr>
          <w:rFonts w:ascii="Arial Narrow" w:hAnsi="Arial Narrow" w:cs="Calibri"/>
          <w:sz w:val="20"/>
        </w:rPr>
        <w:t xml:space="preserve"> </w:t>
      </w:r>
      <w:r w:rsidRPr="00E30132">
        <w:rPr>
          <w:rFonts w:ascii="Arial Narrow" w:hAnsi="Arial Narrow" w:cs="Calibri"/>
          <w:sz w:val="20"/>
        </w:rPr>
        <w:t>Solve quadratic equations by inspection (e.g., for x2 = 49), taking square roots, completing the square, the quadratic formula and factoring, as appropriate to the initial form of the equation. Recognize when the quadratic formula gives complex solutions and write them as a ± bi for real numbers a and b.</w:t>
      </w:r>
    </w:p>
    <w:p w14:paraId="155A6435" w14:textId="2DB88691" w:rsidR="00E30132" w:rsidRPr="008A501F" w:rsidRDefault="00E30132" w:rsidP="00E30132">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C881E39" wp14:editId="2CFC290E">
                <wp:extent cx="160020" cy="144780"/>
                <wp:effectExtent l="0" t="0" r="0" b="7620"/>
                <wp:docPr id="70" name="Isosceles Triangle 7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2C10F6" id="Isosceles Triangle 7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A2.A-REI.C Solve systems of equations.</w:t>
      </w:r>
    </w:p>
    <w:p w14:paraId="47C2F043" w14:textId="1B0F3CBF" w:rsidR="00E30132" w:rsidRDefault="00E30132" w:rsidP="00E30132">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A2.A-REI.C.7 </w:t>
      </w:r>
      <w:r w:rsidRPr="00E30132">
        <w:rPr>
          <w:rFonts w:ascii="Arial Narrow" w:hAnsi="Arial Narrow" w:cs="Calibri"/>
          <w:sz w:val="20"/>
        </w:rPr>
        <w:t>Solve a system consisting of a linear equation and a quadratic equation in two variables algebraically and graphically. For example, find the points of intersection between the line y = -3x and the circle x2 + y2 = 3.</w:t>
      </w:r>
    </w:p>
    <w:p w14:paraId="1A005B28" w14:textId="25713B14" w:rsidR="00E30132" w:rsidRPr="008A501F" w:rsidRDefault="00E30132" w:rsidP="00E30132">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4DA28E64" wp14:editId="703D8364">
                <wp:extent cx="160020" cy="144780"/>
                <wp:effectExtent l="0" t="0" r="0" b="7620"/>
                <wp:docPr id="71" name="Isosceles Triangle 7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331E56" id="Isosceles Triangle 7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A2.A-REI.D Represent and solve equations and inequalities graphically.</w:t>
      </w:r>
    </w:p>
    <w:p w14:paraId="1AB5DB16" w14:textId="70D7B3EB" w:rsidR="00E30132" w:rsidRDefault="00E30132" w:rsidP="00E30132">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A2.A-REI.D.11 </w:t>
      </w:r>
      <w:r w:rsidRPr="00E30132">
        <w:rPr>
          <w:rFonts w:ascii="Arial Narrow" w:hAnsi="Arial Narrow" w:cs="Calibri"/>
          <w:sz w:val="20"/>
        </w:rPr>
        <w:t>Explain why the x-coordinates of the points where the graphs of the equations y = f(x) and y = g(x) intersect are the solutions of the equation f(x) =g(x); find the solutions approximately (e.g., using technology to graph the functions, make tables of values, or find successive approximations).   Include problems in real-world context.</w:t>
      </w:r>
      <w:r>
        <w:rPr>
          <w:rFonts w:ascii="Arial Narrow" w:hAnsi="Arial Narrow" w:cs="Calibri"/>
          <w:sz w:val="20"/>
        </w:rPr>
        <w:t xml:space="preserve"> </w:t>
      </w:r>
      <w:r w:rsidRPr="00E30132">
        <w:rPr>
          <w:rFonts w:ascii="Arial Narrow" w:hAnsi="Arial Narrow" w:cs="Calibri"/>
          <w:sz w:val="20"/>
        </w:rPr>
        <w:t>Extend from linear, quadratic, and exponential functions to cases where f(x) and/or g(x) are polynomial, rational, exponential, and logarithmic functions.</w:t>
      </w:r>
    </w:p>
    <w:p w14:paraId="24C0B1AE" w14:textId="1A79921C" w:rsidR="00D4062F" w:rsidRPr="008A501F" w:rsidRDefault="00D4062F" w:rsidP="00D4062F">
      <w:pPr>
        <w:autoSpaceDE w:val="0"/>
        <w:autoSpaceDN w:val="0"/>
        <w:adjustRightInd w:val="0"/>
        <w:spacing w:after="80"/>
        <w:rPr>
          <w:rFonts w:ascii="Arial Narrow" w:hAnsi="Arial Narrow" w:cs="Calibri"/>
          <w:b/>
          <w:bCs/>
          <w:i/>
          <w:iCs/>
          <w:sz w:val="22"/>
          <w:szCs w:val="24"/>
          <w:highlight w:val="yellow"/>
          <w:u w:val="single"/>
        </w:rPr>
      </w:pPr>
      <w:r>
        <w:rPr>
          <w:rFonts w:ascii="Arial Narrow" w:hAnsi="Arial Narrow" w:cs="Calibri"/>
          <w:b/>
          <w:bCs/>
          <w:i/>
          <w:iCs/>
          <w:sz w:val="22"/>
          <w:szCs w:val="24"/>
          <w:highlight w:val="yellow"/>
          <w:u w:val="single"/>
        </w:rPr>
        <w:t>Functions - F</w:t>
      </w:r>
    </w:p>
    <w:p w14:paraId="0F6D2FCA" w14:textId="2EF32912" w:rsidR="00D4062F" w:rsidRDefault="00D4062F" w:rsidP="00D4062F">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Interpreting Functions (F-IF)</w:t>
      </w:r>
    </w:p>
    <w:p w14:paraId="6ACF081C" w14:textId="7576D546" w:rsidR="00D4062F" w:rsidRPr="008A501F" w:rsidRDefault="00183A94" w:rsidP="00D4062F">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6AE0D916" wp14:editId="4EF5082B">
                <wp:extent cx="152400" cy="142875"/>
                <wp:effectExtent l="0" t="0" r="0" b="9525"/>
                <wp:docPr id="95" name="Oval 95"/>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AC7C0A" id="Oval 95"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D4062F">
        <w:rPr>
          <w:rFonts w:ascii="Arial Narrow" w:hAnsi="Arial Narrow" w:cs="Calibri"/>
          <w:b/>
          <w:bCs/>
          <w:sz w:val="20"/>
          <w:u w:val="single"/>
        </w:rPr>
        <w:t>A2.F-</w:t>
      </w:r>
      <w:proofErr w:type="gramStart"/>
      <w:r w:rsidR="00D4062F">
        <w:rPr>
          <w:rFonts w:ascii="Arial Narrow" w:hAnsi="Arial Narrow" w:cs="Calibri"/>
          <w:b/>
          <w:bCs/>
          <w:sz w:val="20"/>
          <w:u w:val="single"/>
        </w:rPr>
        <w:t>IF.B</w:t>
      </w:r>
      <w:proofErr w:type="gramEnd"/>
      <w:r w:rsidR="00D4062F">
        <w:rPr>
          <w:rFonts w:ascii="Arial Narrow" w:hAnsi="Arial Narrow" w:cs="Calibri"/>
          <w:b/>
          <w:bCs/>
          <w:sz w:val="20"/>
          <w:u w:val="single"/>
        </w:rPr>
        <w:t xml:space="preserve"> </w:t>
      </w:r>
      <w:proofErr w:type="gramStart"/>
      <w:r w:rsidR="00D4062F">
        <w:rPr>
          <w:rFonts w:ascii="Arial Narrow" w:hAnsi="Arial Narrow" w:cs="Calibri"/>
          <w:b/>
          <w:bCs/>
          <w:sz w:val="20"/>
          <w:u w:val="single"/>
        </w:rPr>
        <w:t>interpret</w:t>
      </w:r>
      <w:proofErr w:type="gramEnd"/>
      <w:r w:rsidR="00D4062F">
        <w:rPr>
          <w:rFonts w:ascii="Arial Narrow" w:hAnsi="Arial Narrow" w:cs="Calibri"/>
          <w:b/>
          <w:bCs/>
          <w:sz w:val="20"/>
          <w:u w:val="single"/>
        </w:rPr>
        <w:t xml:space="preserve"> functions that arise in applications in terms of the context.</w:t>
      </w:r>
    </w:p>
    <w:p w14:paraId="23770F10" w14:textId="519122EA"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A2.F-IF.B.4 </w:t>
      </w:r>
      <w:r w:rsidRPr="00D4062F">
        <w:rPr>
          <w:rFonts w:ascii="Arial Narrow" w:hAnsi="Arial Narrow" w:cs="Calibri"/>
          <w:sz w:val="20"/>
        </w:rPr>
        <w:t>For a function that models a relationship between two quantities, interpret key features of graphs and tables in terms of the quantities, and sketch graphs showing key features given a verbal description of the relationship. Include problem-solving opportunities utilizing a real-world context. Key features include: intercepts; intervals where the function is increasing, decreasing, positive, or negative; relative maximums and minimums; symmetries; end behavior; and periodicity.</w:t>
      </w:r>
      <w:r>
        <w:rPr>
          <w:rFonts w:ascii="Arial Narrow" w:hAnsi="Arial Narrow" w:cs="Calibri"/>
          <w:sz w:val="20"/>
        </w:rPr>
        <w:t xml:space="preserve"> </w:t>
      </w:r>
      <w:r w:rsidRPr="00D4062F">
        <w:rPr>
          <w:rFonts w:ascii="Arial Narrow" w:hAnsi="Arial Narrow" w:cs="Calibri"/>
          <w:sz w:val="20"/>
        </w:rPr>
        <w:t>Functions include linear, quadratic, exponential, polynomial, logarithmic, rational, sine, cosine, tangent, square root, cube root and piecewise-defined functions.</w:t>
      </w:r>
    </w:p>
    <w:p w14:paraId="47F55C99" w14:textId="1B601009"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A2.F-IF.B.6 </w:t>
      </w:r>
      <w:r w:rsidRPr="00D4062F">
        <w:rPr>
          <w:rFonts w:ascii="Arial Narrow" w:hAnsi="Arial Narrow" w:cs="Calibri"/>
          <w:sz w:val="20"/>
        </w:rPr>
        <w:t>Calculate and interpret the average rate of change of a continuous function (presented symbolically or as a table) on a closed interval. Estimate the rate of change from a graph. Include problem-solving opportunities utilizing real-world context.</w:t>
      </w:r>
      <w:r>
        <w:rPr>
          <w:rFonts w:ascii="Arial Narrow" w:hAnsi="Arial Narrow" w:cs="Calibri"/>
          <w:sz w:val="20"/>
        </w:rPr>
        <w:t xml:space="preserve"> </w:t>
      </w:r>
      <w:r w:rsidRPr="00D4062F">
        <w:rPr>
          <w:rFonts w:ascii="Arial Narrow" w:hAnsi="Arial Narrow" w:cs="Calibri"/>
          <w:sz w:val="20"/>
        </w:rPr>
        <w:t>Functions include linear, quadratic, exponential, polynomial, logarithmic, rational, sine, cosine, tangent, square root, cube root and piecewise-defined functions.</w:t>
      </w:r>
    </w:p>
    <w:p w14:paraId="00EADA42" w14:textId="7A7F30BA" w:rsidR="00D4062F" w:rsidRPr="008A501F" w:rsidRDefault="00183A94" w:rsidP="00D4062F">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7C7D43A2" wp14:editId="6C9885A0">
                <wp:extent cx="152400" cy="142875"/>
                <wp:effectExtent l="0" t="0" r="0" b="9525"/>
                <wp:docPr id="96" name="Oval 96"/>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9DBBEB" id="Oval 96"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D4062F">
        <w:rPr>
          <w:rFonts w:ascii="Arial Narrow" w:hAnsi="Arial Narrow" w:cs="Calibri"/>
          <w:b/>
          <w:bCs/>
          <w:sz w:val="20"/>
          <w:u w:val="single"/>
        </w:rPr>
        <w:t>A2.F-IF.C Analyze functions using different representations.</w:t>
      </w:r>
    </w:p>
    <w:p w14:paraId="4F53E643" w14:textId="1C45DA8A"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A2.F-IF.C.7 </w:t>
      </w:r>
      <w:r w:rsidRPr="00D4062F">
        <w:rPr>
          <w:rFonts w:ascii="Arial Narrow" w:hAnsi="Arial Narrow" w:cs="Calibri"/>
          <w:sz w:val="20"/>
        </w:rPr>
        <w:t>Graph functions expressed symbolically and show key features of the graph, by hand in simple cases and using technology for more complicated cases.</w:t>
      </w:r>
      <w:r>
        <w:rPr>
          <w:rFonts w:ascii="Arial Narrow" w:hAnsi="Arial Narrow" w:cs="Calibri"/>
          <w:sz w:val="20"/>
        </w:rPr>
        <w:t xml:space="preserve"> </w:t>
      </w:r>
      <w:r w:rsidRPr="00D4062F">
        <w:rPr>
          <w:rFonts w:ascii="Arial Narrow" w:hAnsi="Arial Narrow" w:cs="Calibri"/>
          <w:sz w:val="20"/>
        </w:rPr>
        <w:t>Functions include linear, quadratic, exponential, polynomial, logarithmic, rational, sine, cosine, tangent, square root, cube root and piecewise-defined functions.</w:t>
      </w:r>
    </w:p>
    <w:p w14:paraId="3EDDAE5C" w14:textId="7F1882C2"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A2.F-IF.C.8 </w:t>
      </w:r>
      <w:r w:rsidRPr="00D4062F">
        <w:rPr>
          <w:rFonts w:ascii="Arial Narrow" w:hAnsi="Arial Narrow" w:cs="Calibri"/>
          <w:sz w:val="20"/>
        </w:rPr>
        <w:t>Write a function defined by an expression in different but equivalent forms to reveal and explain different properties of the function.</w:t>
      </w:r>
      <w:r>
        <w:rPr>
          <w:rFonts w:ascii="Arial Narrow" w:hAnsi="Arial Narrow" w:cs="Calibri"/>
          <w:sz w:val="20"/>
        </w:rPr>
        <w:t xml:space="preserve"> </w:t>
      </w:r>
      <w:r w:rsidRPr="00D4062F">
        <w:rPr>
          <w:rFonts w:ascii="Arial Narrow" w:hAnsi="Arial Narrow" w:cs="Calibri"/>
          <w:sz w:val="20"/>
        </w:rPr>
        <w:t>Use the properties of exponents to interpret expressions for exponential functions and classify those functions as exponential growth or decay.</w:t>
      </w:r>
    </w:p>
    <w:p w14:paraId="329A3D96" w14:textId="1066F5CE" w:rsidR="00E30132"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A2.F-IF.C.9 </w:t>
      </w:r>
      <w:r w:rsidRPr="00D4062F">
        <w:rPr>
          <w:rFonts w:ascii="Arial Narrow" w:hAnsi="Arial Narrow" w:cs="Calibri"/>
          <w:sz w:val="20"/>
        </w:rPr>
        <w:t>Compare properties of two functions each represented in a different way (algebraically, graphically, numerically in tables, or by verbal descriptions.).</w:t>
      </w:r>
      <w:r>
        <w:rPr>
          <w:rFonts w:ascii="Arial Narrow" w:hAnsi="Arial Narrow" w:cs="Calibri"/>
          <w:sz w:val="20"/>
        </w:rPr>
        <w:t xml:space="preserve"> </w:t>
      </w:r>
      <w:r w:rsidRPr="00D4062F">
        <w:rPr>
          <w:rFonts w:ascii="Arial Narrow" w:hAnsi="Arial Narrow" w:cs="Calibri"/>
          <w:sz w:val="20"/>
        </w:rPr>
        <w:t>Functions include linear, quadratic, exponential, polynomial, logarithmic, rational, sine, cosine, tangent, square root, cube root and piecewise-defined functions.</w:t>
      </w:r>
    </w:p>
    <w:p w14:paraId="57C81561" w14:textId="6D0D8D70" w:rsidR="00D4062F" w:rsidRDefault="00D4062F" w:rsidP="00D4062F">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Building Functions (F-BF)</w:t>
      </w:r>
    </w:p>
    <w:p w14:paraId="31E907E6" w14:textId="098ABF11" w:rsidR="00D4062F" w:rsidRPr="008A501F" w:rsidRDefault="00183A94" w:rsidP="00D4062F">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2AD093BF" wp14:editId="1EC0C312">
                <wp:extent cx="152400" cy="142875"/>
                <wp:effectExtent l="0" t="0" r="0" b="9525"/>
                <wp:docPr id="97" name="Oval 97"/>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AECDD7" id="Oval 97"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D4062F">
        <w:rPr>
          <w:rFonts w:ascii="Arial Narrow" w:hAnsi="Arial Narrow" w:cs="Calibri"/>
          <w:b/>
          <w:bCs/>
          <w:sz w:val="20"/>
          <w:u w:val="single"/>
        </w:rPr>
        <w:t>A2.F-</w:t>
      </w:r>
      <w:proofErr w:type="gramStart"/>
      <w:r w:rsidR="00D4062F">
        <w:rPr>
          <w:rFonts w:ascii="Arial Narrow" w:hAnsi="Arial Narrow" w:cs="Calibri"/>
          <w:b/>
          <w:bCs/>
          <w:sz w:val="20"/>
          <w:u w:val="single"/>
        </w:rPr>
        <w:t>BF.A</w:t>
      </w:r>
      <w:proofErr w:type="gramEnd"/>
      <w:r w:rsidR="00D4062F">
        <w:rPr>
          <w:rFonts w:ascii="Arial Narrow" w:hAnsi="Arial Narrow" w:cs="Calibri"/>
          <w:b/>
          <w:bCs/>
          <w:sz w:val="20"/>
          <w:u w:val="single"/>
        </w:rPr>
        <w:t xml:space="preserve"> Build a function that models a relationship between two quantities.</w:t>
      </w:r>
    </w:p>
    <w:p w14:paraId="5601AED9" w14:textId="77777777"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A2.F-BF.A.1 </w:t>
      </w:r>
      <w:r w:rsidRPr="00D4062F">
        <w:rPr>
          <w:rFonts w:ascii="Arial Narrow" w:hAnsi="Arial Narrow" w:cs="Calibri"/>
          <w:sz w:val="20"/>
        </w:rPr>
        <w:t>Write a function that describes a relationship between two quantities. Functions include linear, quadratic, exponential, polynomial, logarithmic, rational, sine, cosine, tangent, square root, cube root and piecewise-defined functions.</w:t>
      </w:r>
      <w:r>
        <w:rPr>
          <w:rFonts w:ascii="Arial Narrow" w:hAnsi="Arial Narrow" w:cs="Calibri"/>
          <w:sz w:val="20"/>
        </w:rPr>
        <w:t xml:space="preserve"> </w:t>
      </w:r>
      <w:r w:rsidRPr="00D4062F">
        <w:rPr>
          <w:rFonts w:ascii="Arial Narrow" w:hAnsi="Arial Narrow" w:cs="Calibri"/>
          <w:sz w:val="20"/>
        </w:rPr>
        <w:t>Include problem-solving opportunities utilizing real-world context.</w:t>
      </w:r>
      <w:r>
        <w:rPr>
          <w:rFonts w:ascii="Arial Narrow" w:hAnsi="Arial Narrow" w:cs="Calibri"/>
          <w:sz w:val="20"/>
        </w:rPr>
        <w:t xml:space="preserve"> </w:t>
      </w:r>
    </w:p>
    <w:p w14:paraId="4C2CA9DD" w14:textId="20815540" w:rsidR="00D4062F" w:rsidRPr="00D4062F" w:rsidRDefault="00D4062F">
      <w:pPr>
        <w:pStyle w:val="ListParagraph"/>
        <w:numPr>
          <w:ilvl w:val="0"/>
          <w:numId w:val="2"/>
        </w:numPr>
        <w:tabs>
          <w:tab w:val="left" w:pos="720"/>
        </w:tabs>
        <w:autoSpaceDE w:val="0"/>
        <w:autoSpaceDN w:val="0"/>
        <w:adjustRightInd w:val="0"/>
        <w:spacing w:after="40"/>
        <w:rPr>
          <w:rFonts w:ascii="Arial Narrow" w:hAnsi="Arial Narrow" w:cs="Calibri"/>
          <w:sz w:val="20"/>
        </w:rPr>
      </w:pPr>
      <w:r w:rsidRPr="00D4062F">
        <w:rPr>
          <w:rFonts w:ascii="Arial Narrow" w:hAnsi="Arial Narrow" w:cs="Calibri"/>
          <w:sz w:val="20"/>
        </w:rPr>
        <w:t xml:space="preserve">Determine an explicit expression, a recursive process, or steps for calculation from a context. </w:t>
      </w:r>
    </w:p>
    <w:p w14:paraId="32BCF045" w14:textId="76AD497B" w:rsidR="00E30132" w:rsidRPr="00D4062F" w:rsidRDefault="00D4062F">
      <w:pPr>
        <w:pStyle w:val="ListParagraph"/>
        <w:numPr>
          <w:ilvl w:val="0"/>
          <w:numId w:val="2"/>
        </w:numPr>
        <w:tabs>
          <w:tab w:val="left" w:pos="720"/>
        </w:tabs>
        <w:autoSpaceDE w:val="0"/>
        <w:autoSpaceDN w:val="0"/>
        <w:adjustRightInd w:val="0"/>
        <w:spacing w:after="40"/>
        <w:rPr>
          <w:rFonts w:ascii="Arial Narrow" w:hAnsi="Arial Narrow" w:cs="Calibri"/>
          <w:sz w:val="20"/>
        </w:rPr>
      </w:pPr>
      <w:r w:rsidRPr="00D4062F">
        <w:rPr>
          <w:rFonts w:ascii="Arial Narrow" w:hAnsi="Arial Narrow" w:cs="Calibri"/>
          <w:sz w:val="20"/>
        </w:rPr>
        <w:t>Combine function types using arithmetic operations and function composition.</w:t>
      </w:r>
    </w:p>
    <w:p w14:paraId="4ABFBB42" w14:textId="017AE7FA"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A2.F-BF.A.2 </w:t>
      </w:r>
      <w:r w:rsidRPr="00D4062F">
        <w:rPr>
          <w:rFonts w:ascii="Arial Narrow" w:hAnsi="Arial Narrow" w:cs="Calibri"/>
          <w:sz w:val="20"/>
        </w:rPr>
        <w:t>Write arithmetic and geometric sequences both recursively and with an explicit formula, use them to model situations, and translate between the two forms</w:t>
      </w:r>
      <w:r>
        <w:rPr>
          <w:rFonts w:ascii="Arial Narrow" w:hAnsi="Arial Narrow" w:cs="Calibri"/>
          <w:sz w:val="20"/>
        </w:rPr>
        <w:t>.</w:t>
      </w:r>
    </w:p>
    <w:p w14:paraId="44F0624C" w14:textId="77777777" w:rsidR="000744FC" w:rsidRDefault="000744FC" w:rsidP="00D4062F">
      <w:pPr>
        <w:tabs>
          <w:tab w:val="left" w:pos="810"/>
        </w:tabs>
        <w:autoSpaceDE w:val="0"/>
        <w:autoSpaceDN w:val="0"/>
        <w:adjustRightInd w:val="0"/>
        <w:spacing w:after="60"/>
        <w:rPr>
          <w:rFonts w:ascii="Arial Narrow" w:hAnsi="Arial Narrow" w:cs="Calibri"/>
          <w:b/>
          <w:bCs/>
          <w:sz w:val="20"/>
          <w:u w:val="single"/>
        </w:rPr>
      </w:pPr>
    </w:p>
    <w:p w14:paraId="4350659B" w14:textId="77777777" w:rsidR="000744FC" w:rsidRDefault="000744FC" w:rsidP="00D4062F">
      <w:pPr>
        <w:tabs>
          <w:tab w:val="left" w:pos="810"/>
        </w:tabs>
        <w:autoSpaceDE w:val="0"/>
        <w:autoSpaceDN w:val="0"/>
        <w:adjustRightInd w:val="0"/>
        <w:spacing w:after="60"/>
        <w:rPr>
          <w:rFonts w:ascii="Arial Narrow" w:hAnsi="Arial Narrow" w:cs="Calibri"/>
          <w:b/>
          <w:bCs/>
          <w:sz w:val="20"/>
          <w:u w:val="single"/>
        </w:rPr>
      </w:pPr>
    </w:p>
    <w:p w14:paraId="5FAE2D4E" w14:textId="77777777" w:rsidR="000744FC" w:rsidRDefault="000744FC" w:rsidP="00D4062F">
      <w:pPr>
        <w:tabs>
          <w:tab w:val="left" w:pos="810"/>
        </w:tabs>
        <w:autoSpaceDE w:val="0"/>
        <w:autoSpaceDN w:val="0"/>
        <w:adjustRightInd w:val="0"/>
        <w:spacing w:after="60"/>
        <w:rPr>
          <w:rFonts w:ascii="Arial Narrow" w:hAnsi="Arial Narrow" w:cs="Calibri"/>
          <w:b/>
          <w:bCs/>
          <w:sz w:val="20"/>
          <w:u w:val="single"/>
        </w:rPr>
      </w:pPr>
    </w:p>
    <w:p w14:paraId="1795FC57" w14:textId="20BCDFBC" w:rsidR="00D4062F" w:rsidRPr="008A501F" w:rsidRDefault="00183A94" w:rsidP="00D4062F">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w:lastRenderedPageBreak/>
        <mc:AlternateContent>
          <mc:Choice Requires="wps">
            <w:drawing>
              <wp:inline distT="0" distB="0" distL="0" distR="0" wp14:anchorId="08DFFE46" wp14:editId="142A8824">
                <wp:extent cx="152400" cy="142875"/>
                <wp:effectExtent l="0" t="0" r="0" b="9525"/>
                <wp:docPr id="98" name="Oval 98"/>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552A96" id="Oval 98"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D4062F">
        <w:rPr>
          <w:rFonts w:ascii="Arial Narrow" w:hAnsi="Arial Narrow" w:cs="Calibri"/>
          <w:b/>
          <w:bCs/>
          <w:sz w:val="20"/>
          <w:u w:val="single"/>
        </w:rPr>
        <w:t>A2.F-</w:t>
      </w:r>
      <w:proofErr w:type="gramStart"/>
      <w:r w:rsidR="00D4062F">
        <w:rPr>
          <w:rFonts w:ascii="Arial Narrow" w:hAnsi="Arial Narrow" w:cs="Calibri"/>
          <w:b/>
          <w:bCs/>
          <w:sz w:val="20"/>
          <w:u w:val="single"/>
        </w:rPr>
        <w:t>BF.B</w:t>
      </w:r>
      <w:proofErr w:type="gramEnd"/>
      <w:r w:rsidR="00D4062F">
        <w:rPr>
          <w:rFonts w:ascii="Arial Narrow" w:hAnsi="Arial Narrow" w:cs="Calibri"/>
          <w:b/>
          <w:bCs/>
          <w:sz w:val="20"/>
          <w:u w:val="single"/>
        </w:rPr>
        <w:t xml:space="preserve"> Build new functions from existing functions.</w:t>
      </w:r>
    </w:p>
    <w:p w14:paraId="3D16C038" w14:textId="1CCFB4E9" w:rsidR="00D4062F" w:rsidRDefault="00D4062F" w:rsidP="00D4062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A2.F-BF.B.3 </w:t>
      </w:r>
      <w:r w:rsidRPr="00D4062F">
        <w:rPr>
          <w:rFonts w:ascii="Arial Narrow" w:hAnsi="Arial Narrow" w:cs="Calibri"/>
          <w:sz w:val="20"/>
        </w:rPr>
        <w:t xml:space="preserve">Identify the effect on the graph of replacing f(x) by f(x) + </w:t>
      </w:r>
      <w:proofErr w:type="gramStart"/>
      <w:r w:rsidRPr="00D4062F">
        <w:rPr>
          <w:rFonts w:ascii="Arial Narrow" w:hAnsi="Arial Narrow" w:cs="Calibri"/>
          <w:sz w:val="20"/>
        </w:rPr>
        <w:t xml:space="preserve">k,   </w:t>
      </w:r>
      <w:proofErr w:type="spellStart"/>
      <w:proofErr w:type="gramEnd"/>
      <w:r w:rsidRPr="00D4062F">
        <w:rPr>
          <w:rFonts w:ascii="Arial Narrow" w:hAnsi="Arial Narrow" w:cs="Calibri"/>
          <w:sz w:val="20"/>
        </w:rPr>
        <w:t>kf</w:t>
      </w:r>
      <w:proofErr w:type="spellEnd"/>
      <w:r w:rsidRPr="00D4062F">
        <w:rPr>
          <w:rFonts w:ascii="Arial Narrow" w:hAnsi="Arial Narrow" w:cs="Calibri"/>
          <w:sz w:val="20"/>
        </w:rPr>
        <w:t>(x</w:t>
      </w:r>
      <w:proofErr w:type="gramStart"/>
      <w:r w:rsidRPr="00D4062F">
        <w:rPr>
          <w:rFonts w:ascii="Arial Narrow" w:hAnsi="Arial Narrow" w:cs="Calibri"/>
          <w:sz w:val="20"/>
        </w:rPr>
        <w:t>),  f</w:t>
      </w:r>
      <w:proofErr w:type="gramEnd"/>
      <w:r w:rsidRPr="00D4062F">
        <w:rPr>
          <w:rFonts w:ascii="Arial Narrow" w:hAnsi="Arial Narrow" w:cs="Calibri"/>
          <w:sz w:val="20"/>
        </w:rPr>
        <w:t>(</w:t>
      </w:r>
      <w:proofErr w:type="spellStart"/>
      <w:r w:rsidRPr="00D4062F">
        <w:rPr>
          <w:rFonts w:ascii="Arial Narrow" w:hAnsi="Arial Narrow" w:cs="Calibri"/>
          <w:sz w:val="20"/>
        </w:rPr>
        <w:t>kx</w:t>
      </w:r>
      <w:proofErr w:type="spellEnd"/>
      <w:r w:rsidRPr="00D4062F">
        <w:rPr>
          <w:rFonts w:ascii="Arial Narrow" w:hAnsi="Arial Narrow" w:cs="Calibri"/>
          <w:sz w:val="20"/>
        </w:rPr>
        <w:t>), and f(</w:t>
      </w:r>
      <w:proofErr w:type="spellStart"/>
      <w:r w:rsidRPr="00D4062F">
        <w:rPr>
          <w:rFonts w:ascii="Arial Narrow" w:hAnsi="Arial Narrow" w:cs="Calibri"/>
          <w:sz w:val="20"/>
        </w:rPr>
        <w:t>x+k</w:t>
      </w:r>
      <w:proofErr w:type="spellEnd"/>
      <w:r w:rsidRPr="00D4062F">
        <w:rPr>
          <w:rFonts w:ascii="Arial Narrow" w:hAnsi="Arial Narrow" w:cs="Calibri"/>
          <w:sz w:val="20"/>
        </w:rPr>
        <w:t>)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r>
        <w:rPr>
          <w:rFonts w:ascii="Arial Narrow" w:hAnsi="Arial Narrow" w:cs="Calibri"/>
          <w:sz w:val="20"/>
        </w:rPr>
        <w:t xml:space="preserve"> </w:t>
      </w:r>
      <w:r w:rsidRPr="00D4062F">
        <w:rPr>
          <w:rFonts w:ascii="Arial Narrow" w:hAnsi="Arial Narrow" w:cs="Calibri"/>
          <w:sz w:val="20"/>
        </w:rPr>
        <w:t>Functions include linear, quadratic, exponential, polynomial, logarithmic, rational, sine, cosine, tangent, square root, cube root and piecewise-defined functions.</w:t>
      </w:r>
    </w:p>
    <w:p w14:paraId="731D70F5" w14:textId="77777777" w:rsidR="00285387" w:rsidRPr="00285387" w:rsidRDefault="00D4062F"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A2.F-BF.B.4 </w:t>
      </w:r>
      <w:r w:rsidR="00285387" w:rsidRPr="00285387">
        <w:rPr>
          <w:rFonts w:ascii="Arial Narrow" w:hAnsi="Arial Narrow" w:cs="Calibri"/>
          <w:sz w:val="20"/>
        </w:rPr>
        <w:t>Find inverse functions.</w:t>
      </w:r>
    </w:p>
    <w:p w14:paraId="0C2F2197" w14:textId="6704589A" w:rsidR="00285387" w:rsidRPr="00285387" w:rsidRDefault="00285387">
      <w:pPr>
        <w:pStyle w:val="ListParagraph"/>
        <w:numPr>
          <w:ilvl w:val="0"/>
          <w:numId w:val="3"/>
        </w:numPr>
        <w:tabs>
          <w:tab w:val="left" w:pos="720"/>
        </w:tabs>
        <w:autoSpaceDE w:val="0"/>
        <w:autoSpaceDN w:val="0"/>
        <w:adjustRightInd w:val="0"/>
        <w:spacing w:after="40"/>
        <w:rPr>
          <w:rFonts w:ascii="Arial Narrow" w:hAnsi="Arial Narrow" w:cs="Calibri"/>
          <w:sz w:val="20"/>
        </w:rPr>
      </w:pPr>
      <w:r w:rsidRPr="00285387">
        <w:rPr>
          <w:rFonts w:ascii="Arial Narrow" w:hAnsi="Arial Narrow" w:cs="Calibri"/>
          <w:sz w:val="20"/>
        </w:rPr>
        <w:t>Understand that an inverse function can be obtained by expressing the dependent variable of one function as the independent variable of another, recognizing that functions f and g are inverse functions if and only if f(x) = y and g(y) = x for all values of x in the domain of f and all values of y in the domain of g.</w:t>
      </w:r>
    </w:p>
    <w:p w14:paraId="2FF324FE" w14:textId="64414C4F" w:rsidR="00285387" w:rsidRPr="00285387" w:rsidRDefault="00285387">
      <w:pPr>
        <w:pStyle w:val="ListParagraph"/>
        <w:numPr>
          <w:ilvl w:val="0"/>
          <w:numId w:val="3"/>
        </w:numPr>
        <w:tabs>
          <w:tab w:val="left" w:pos="720"/>
        </w:tabs>
        <w:autoSpaceDE w:val="0"/>
        <w:autoSpaceDN w:val="0"/>
        <w:adjustRightInd w:val="0"/>
        <w:spacing w:after="40"/>
        <w:rPr>
          <w:rFonts w:ascii="Arial Narrow" w:hAnsi="Arial Narrow" w:cs="Calibri"/>
          <w:sz w:val="20"/>
        </w:rPr>
      </w:pPr>
      <w:r w:rsidRPr="00285387">
        <w:rPr>
          <w:rFonts w:ascii="Arial Narrow" w:hAnsi="Arial Narrow" w:cs="Calibri"/>
          <w:sz w:val="20"/>
        </w:rPr>
        <w:t>Understand that if a function contains a point (</w:t>
      </w:r>
      <w:proofErr w:type="spellStart"/>
      <w:proofErr w:type="gramStart"/>
      <w:r w:rsidRPr="00285387">
        <w:rPr>
          <w:rFonts w:ascii="Arial Narrow" w:hAnsi="Arial Narrow" w:cs="Calibri"/>
          <w:sz w:val="20"/>
        </w:rPr>
        <w:t>a,b</w:t>
      </w:r>
      <w:proofErr w:type="spellEnd"/>
      <w:proofErr w:type="gramEnd"/>
      <w:r w:rsidRPr="00285387">
        <w:rPr>
          <w:rFonts w:ascii="Arial Narrow" w:hAnsi="Arial Narrow" w:cs="Calibri"/>
          <w:sz w:val="20"/>
        </w:rPr>
        <w:t>), then the graph of the inverse relation of the function contains the point (</w:t>
      </w:r>
      <w:proofErr w:type="spellStart"/>
      <w:proofErr w:type="gramStart"/>
      <w:r w:rsidRPr="00285387">
        <w:rPr>
          <w:rFonts w:ascii="Arial Narrow" w:hAnsi="Arial Narrow" w:cs="Calibri"/>
          <w:sz w:val="20"/>
        </w:rPr>
        <w:t>b,a</w:t>
      </w:r>
      <w:proofErr w:type="spellEnd"/>
      <w:proofErr w:type="gramEnd"/>
      <w:r w:rsidRPr="00285387">
        <w:rPr>
          <w:rFonts w:ascii="Arial Narrow" w:hAnsi="Arial Narrow" w:cs="Calibri"/>
          <w:sz w:val="20"/>
        </w:rPr>
        <w:t xml:space="preserve">). </w:t>
      </w:r>
    </w:p>
    <w:p w14:paraId="0E35D339" w14:textId="4D775601" w:rsidR="00B17B68" w:rsidRPr="00285387" w:rsidRDefault="00285387">
      <w:pPr>
        <w:pStyle w:val="ListParagraph"/>
        <w:numPr>
          <w:ilvl w:val="0"/>
          <w:numId w:val="3"/>
        </w:numPr>
        <w:tabs>
          <w:tab w:val="left" w:pos="720"/>
        </w:tabs>
        <w:autoSpaceDE w:val="0"/>
        <w:autoSpaceDN w:val="0"/>
        <w:adjustRightInd w:val="0"/>
        <w:spacing w:after="40"/>
        <w:rPr>
          <w:rFonts w:ascii="Arial Narrow" w:hAnsi="Arial Narrow" w:cs="Calibri"/>
          <w:sz w:val="20"/>
        </w:rPr>
      </w:pPr>
      <w:r w:rsidRPr="00285387">
        <w:rPr>
          <w:rFonts w:ascii="Arial Narrow" w:hAnsi="Arial Narrow" w:cs="Calibri"/>
          <w:sz w:val="20"/>
        </w:rPr>
        <w:t>Interpret the meaning of and relationship between a function and its inverse utilizing real-world context.</w:t>
      </w:r>
    </w:p>
    <w:p w14:paraId="2ECC8D86" w14:textId="2C441094" w:rsidR="00285387" w:rsidRDefault="00285387" w:rsidP="00285387">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Linear, Quadratic, and Exponential Models (F-LE)</w:t>
      </w:r>
    </w:p>
    <w:p w14:paraId="785E0DAA" w14:textId="27375FC8" w:rsidR="00285387" w:rsidRPr="008A501F" w:rsidRDefault="00183A94" w:rsidP="00285387">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26242FE" wp14:editId="5EB0BAC0">
                <wp:extent cx="152400" cy="142875"/>
                <wp:effectExtent l="0" t="0" r="0" b="9525"/>
                <wp:docPr id="99" name="Oval 99"/>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F3031EB" id="Oval 99"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285387">
        <w:rPr>
          <w:rFonts w:ascii="Arial Narrow" w:hAnsi="Arial Narrow" w:cs="Calibri"/>
          <w:b/>
          <w:bCs/>
          <w:sz w:val="20"/>
          <w:u w:val="single"/>
        </w:rPr>
        <w:t>A2.F-</w:t>
      </w:r>
      <w:proofErr w:type="gramStart"/>
      <w:r w:rsidR="00285387">
        <w:rPr>
          <w:rFonts w:ascii="Arial Narrow" w:hAnsi="Arial Narrow" w:cs="Calibri"/>
          <w:b/>
          <w:bCs/>
          <w:sz w:val="20"/>
          <w:u w:val="single"/>
        </w:rPr>
        <w:t>LE.A</w:t>
      </w:r>
      <w:proofErr w:type="gramEnd"/>
      <w:r w:rsidR="00285387">
        <w:rPr>
          <w:rFonts w:ascii="Arial Narrow" w:hAnsi="Arial Narrow" w:cs="Calibri"/>
          <w:b/>
          <w:bCs/>
          <w:sz w:val="20"/>
          <w:u w:val="single"/>
        </w:rPr>
        <w:t xml:space="preserve"> Construct and compare linear, quadratic, and exponential models and solve problems.</w:t>
      </w:r>
    </w:p>
    <w:p w14:paraId="0A898087" w14:textId="16F861A3" w:rsidR="00B17B68"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A2.F-LE.A.4</w:t>
      </w:r>
      <w:r w:rsidRPr="00D4062F">
        <w:rPr>
          <w:rFonts w:ascii="Arial Narrow" w:hAnsi="Arial Narrow" w:cs="Calibri"/>
          <w:sz w:val="20"/>
        </w:rPr>
        <w:t xml:space="preserve"> </w:t>
      </w:r>
      <w:r w:rsidRPr="00285387">
        <w:rPr>
          <w:rFonts w:ascii="Arial Narrow" w:hAnsi="Arial Narrow" w:cs="Calibri"/>
          <w:sz w:val="20"/>
        </w:rPr>
        <w:t xml:space="preserve">For exponential models, express as a logarithm the solution to </w:t>
      </w:r>
      <w:proofErr w:type="spellStart"/>
      <w:r w:rsidRPr="00285387">
        <w:rPr>
          <w:rFonts w:ascii="Arial Narrow" w:hAnsi="Arial Narrow" w:cs="Calibri"/>
          <w:sz w:val="20"/>
        </w:rPr>
        <w:t>abct</w:t>
      </w:r>
      <w:proofErr w:type="spellEnd"/>
      <w:r w:rsidRPr="00285387">
        <w:rPr>
          <w:rFonts w:ascii="Arial Narrow" w:hAnsi="Arial Narrow" w:cs="Calibri"/>
          <w:sz w:val="20"/>
        </w:rPr>
        <w:t xml:space="preserve"> = d where a, c, and </w:t>
      </w:r>
      <w:proofErr w:type="spellStart"/>
      <w:r w:rsidRPr="00285387">
        <w:rPr>
          <w:rFonts w:ascii="Arial Narrow" w:hAnsi="Arial Narrow" w:cs="Calibri"/>
          <w:sz w:val="20"/>
        </w:rPr>
        <w:t>d are</w:t>
      </w:r>
      <w:proofErr w:type="spellEnd"/>
      <w:r w:rsidRPr="00285387">
        <w:rPr>
          <w:rFonts w:ascii="Arial Narrow" w:hAnsi="Arial Narrow" w:cs="Calibri"/>
          <w:sz w:val="20"/>
        </w:rPr>
        <w:t xml:space="preserve"> numbers and the base b is 2, 10, or e; evaluate the logarithms that are not readily found by hand or observation using technology.</w:t>
      </w:r>
    </w:p>
    <w:p w14:paraId="7461F312" w14:textId="23ED5F61" w:rsidR="00285387" w:rsidRPr="008A501F" w:rsidRDefault="00183A94" w:rsidP="00285387">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6470C88E" wp14:editId="55CAD1E4">
                <wp:extent cx="152400" cy="142875"/>
                <wp:effectExtent l="0" t="0" r="0" b="9525"/>
                <wp:docPr id="100" name="Oval 100"/>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C0331A" id="Oval 100"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285387">
        <w:rPr>
          <w:rFonts w:ascii="Arial Narrow" w:hAnsi="Arial Narrow" w:cs="Calibri"/>
          <w:b/>
          <w:bCs/>
          <w:sz w:val="20"/>
          <w:u w:val="single"/>
        </w:rPr>
        <w:t>A2.F-</w:t>
      </w:r>
      <w:proofErr w:type="gramStart"/>
      <w:r w:rsidR="00285387">
        <w:rPr>
          <w:rFonts w:ascii="Arial Narrow" w:hAnsi="Arial Narrow" w:cs="Calibri"/>
          <w:b/>
          <w:bCs/>
          <w:sz w:val="20"/>
          <w:u w:val="single"/>
        </w:rPr>
        <w:t>LE.B</w:t>
      </w:r>
      <w:proofErr w:type="gramEnd"/>
      <w:r w:rsidR="00285387">
        <w:rPr>
          <w:rFonts w:ascii="Arial Narrow" w:hAnsi="Arial Narrow" w:cs="Calibri"/>
          <w:b/>
          <w:bCs/>
          <w:sz w:val="20"/>
          <w:u w:val="single"/>
        </w:rPr>
        <w:t xml:space="preserve"> Interpret expressions for functions in terms of the situation they model.</w:t>
      </w:r>
    </w:p>
    <w:p w14:paraId="6CB6E030" w14:textId="40B90E0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A2.F-LE.B.5 </w:t>
      </w:r>
      <w:r w:rsidRPr="00285387">
        <w:rPr>
          <w:rFonts w:ascii="Arial Narrow" w:hAnsi="Arial Narrow" w:cs="Calibri"/>
          <w:sz w:val="20"/>
        </w:rPr>
        <w:t>Interpret the parameters in an exponential function with rational exponents utilizing real-world context.</w:t>
      </w:r>
    </w:p>
    <w:p w14:paraId="361A6CFD" w14:textId="2EFDDA61" w:rsidR="00285387" w:rsidRDefault="00285387" w:rsidP="00285387">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Trigonometric Functions (F-TF)</w:t>
      </w:r>
    </w:p>
    <w:p w14:paraId="2ED3EBD2" w14:textId="6765F20B"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192F13B6" wp14:editId="3E13E46A">
                <wp:extent cx="160020" cy="144780"/>
                <wp:effectExtent l="0" t="0" r="0" b="7620"/>
                <wp:docPr id="79" name="Isosceles Triangle 7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05D1E8" id="Isosceles Triangle 7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A2.F-TF.A Extend the domain of trigonometric functions using the unit circle.</w:t>
      </w:r>
    </w:p>
    <w:p w14:paraId="130A9CD3" w14:textId="188E452A"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A2.F-TF.A.1 </w:t>
      </w:r>
      <w:r w:rsidRPr="00285387">
        <w:rPr>
          <w:rFonts w:ascii="Arial Narrow" w:hAnsi="Arial Narrow" w:cs="Calibri"/>
          <w:sz w:val="20"/>
        </w:rPr>
        <w:t>Understand radian measure of an angle as the length of the arc on any circle subtended by the angle, measured in units of the circle's radius.</w:t>
      </w:r>
    </w:p>
    <w:p w14:paraId="25001608" w14:textId="759BC510"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A2.F-TF.A.2 </w:t>
      </w:r>
      <w:r w:rsidRPr="00285387">
        <w:rPr>
          <w:rFonts w:ascii="Arial Narrow" w:hAnsi="Arial Narrow" w:cs="Calibri"/>
          <w:sz w:val="20"/>
        </w:rPr>
        <w:t>Explain how the unit circle in the coordinate plane enables the extension of sine and cosine functions to all real numbers, interpreted as radian measures of angles traversed counterclockwise around the unit circle.</w:t>
      </w:r>
    </w:p>
    <w:p w14:paraId="2764C78F" w14:textId="2296DFD8"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5609DC8B" wp14:editId="535EA9C5">
                <wp:extent cx="160020" cy="144780"/>
                <wp:effectExtent l="0" t="0" r="0" b="7620"/>
                <wp:docPr id="80" name="Isosceles Triangle 8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E8F32E" id="Isosceles Triangle 8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A2.F-</w:t>
      </w:r>
      <w:proofErr w:type="gramStart"/>
      <w:r>
        <w:rPr>
          <w:rFonts w:ascii="Arial Narrow" w:hAnsi="Arial Narrow" w:cs="Calibri"/>
          <w:b/>
          <w:bCs/>
          <w:sz w:val="20"/>
          <w:u w:val="single"/>
        </w:rPr>
        <w:t>TF.B</w:t>
      </w:r>
      <w:proofErr w:type="gramEnd"/>
      <w:r>
        <w:rPr>
          <w:rFonts w:ascii="Arial Narrow" w:hAnsi="Arial Narrow" w:cs="Calibri"/>
          <w:b/>
          <w:bCs/>
          <w:sz w:val="20"/>
          <w:u w:val="single"/>
        </w:rPr>
        <w:t xml:space="preserve"> Model periodic phenomena with trigonometric functions</w:t>
      </w:r>
    </w:p>
    <w:p w14:paraId="60487052" w14:textId="4C9184B6"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A2.F-TF.B.5 </w:t>
      </w:r>
      <w:r w:rsidRPr="00285387">
        <w:rPr>
          <w:rFonts w:ascii="Arial Narrow" w:hAnsi="Arial Narrow" w:cs="Calibri"/>
          <w:sz w:val="20"/>
        </w:rPr>
        <w:t>Create and interpret sine, cosine and tangent functions that model periodic phenomena with specified amplitude, frequency, and midline.</w:t>
      </w:r>
    </w:p>
    <w:p w14:paraId="2DBA8023" w14:textId="219811E2"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341197DB" wp14:editId="21FB6AE7">
                <wp:extent cx="160020" cy="144780"/>
                <wp:effectExtent l="0" t="0" r="0" b="7620"/>
                <wp:docPr id="81" name="Isosceles Triangle 8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797F12" id="Isosceles Triangle 8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A2.F-TF.C Apply trigonometric identities.</w:t>
      </w:r>
    </w:p>
    <w:p w14:paraId="66D27CFB" w14:textId="01A18861"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A2.F-TF.C.8 </w:t>
      </w:r>
      <w:r w:rsidRPr="00285387">
        <w:rPr>
          <w:rFonts w:ascii="Arial Narrow" w:hAnsi="Arial Narrow" w:cs="Calibri"/>
          <w:sz w:val="20"/>
        </w:rPr>
        <w:t>Use the Pythagorean identity sin</w:t>
      </w:r>
      <w:r w:rsidRPr="00285387">
        <w:rPr>
          <w:rFonts w:ascii="Arial Narrow" w:hAnsi="Arial Narrow" w:cs="Calibri"/>
          <w:sz w:val="20"/>
          <w:vertAlign w:val="superscript"/>
        </w:rPr>
        <w:t>2</w:t>
      </w:r>
      <w:r w:rsidRPr="00285387">
        <w:rPr>
          <w:rFonts w:ascii="Arial Narrow" w:hAnsi="Arial Narrow" w:cs="Calibri"/>
          <w:sz w:val="20"/>
        </w:rPr>
        <w:t>(θ) + cos</w:t>
      </w:r>
      <w:r w:rsidRPr="00285387">
        <w:rPr>
          <w:rFonts w:ascii="Arial Narrow" w:hAnsi="Arial Narrow" w:cs="Calibri"/>
          <w:sz w:val="20"/>
          <w:vertAlign w:val="superscript"/>
        </w:rPr>
        <w:t>2</w:t>
      </w:r>
      <w:r w:rsidRPr="00285387">
        <w:rPr>
          <w:rFonts w:ascii="Arial Narrow" w:hAnsi="Arial Narrow" w:cs="Calibri"/>
          <w:sz w:val="20"/>
        </w:rPr>
        <w:t xml:space="preserve"> (θ) = 1 and the quadrant of the angle θ to find sin(θ), cos(θ), or tan(θ) given sin(θ) or cos(θ).</w:t>
      </w:r>
    </w:p>
    <w:p w14:paraId="0002D43A" w14:textId="24F45232" w:rsidR="00285387" w:rsidRPr="008A501F" w:rsidRDefault="00285387" w:rsidP="00285387">
      <w:pPr>
        <w:autoSpaceDE w:val="0"/>
        <w:autoSpaceDN w:val="0"/>
        <w:adjustRightInd w:val="0"/>
        <w:spacing w:after="80"/>
        <w:rPr>
          <w:rFonts w:ascii="Arial Narrow" w:hAnsi="Arial Narrow" w:cs="Calibri"/>
          <w:b/>
          <w:bCs/>
          <w:i/>
          <w:iCs/>
          <w:sz w:val="22"/>
          <w:szCs w:val="24"/>
          <w:highlight w:val="yellow"/>
          <w:u w:val="single"/>
        </w:rPr>
      </w:pPr>
      <w:r>
        <w:rPr>
          <w:rFonts w:ascii="Arial Narrow" w:hAnsi="Arial Narrow" w:cs="Calibri"/>
          <w:b/>
          <w:bCs/>
          <w:i/>
          <w:iCs/>
          <w:sz w:val="22"/>
          <w:szCs w:val="24"/>
          <w:highlight w:val="yellow"/>
          <w:u w:val="single"/>
        </w:rPr>
        <w:t>Statistics and Probability (S)</w:t>
      </w:r>
    </w:p>
    <w:p w14:paraId="079468D0" w14:textId="29754901" w:rsidR="00285387" w:rsidRDefault="00285387" w:rsidP="00285387">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Interpreting Categorical and Quantitative Data (S-ID)</w:t>
      </w:r>
    </w:p>
    <w:p w14:paraId="6385A414" w14:textId="579DAAB4"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76C27331" wp14:editId="1CCA20CE">
                <wp:extent cx="160020" cy="144780"/>
                <wp:effectExtent l="0" t="0" r="0" b="7620"/>
                <wp:docPr id="82" name="Isosceles Triangle 8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32115E" id="Isosceles Triangle 8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A2.S-</w:t>
      </w:r>
      <w:proofErr w:type="gramStart"/>
      <w:r>
        <w:rPr>
          <w:rFonts w:ascii="Arial Narrow" w:hAnsi="Arial Narrow" w:cs="Calibri"/>
          <w:b/>
          <w:bCs/>
          <w:sz w:val="20"/>
          <w:u w:val="single"/>
        </w:rPr>
        <w:t>ID.A</w:t>
      </w:r>
      <w:proofErr w:type="gramEnd"/>
      <w:r>
        <w:rPr>
          <w:rFonts w:ascii="Arial Narrow" w:hAnsi="Arial Narrow" w:cs="Calibri"/>
          <w:b/>
          <w:bCs/>
          <w:sz w:val="20"/>
          <w:u w:val="single"/>
        </w:rPr>
        <w:t xml:space="preserve"> Summarize, represent and interpret data on a single count or measurement variable.</w:t>
      </w:r>
    </w:p>
    <w:p w14:paraId="18F47F40" w14:textId="0671BCA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A2.S-ID.A.4 </w:t>
      </w:r>
      <w:r w:rsidRPr="00285387">
        <w:rPr>
          <w:rFonts w:ascii="Arial Narrow" w:hAnsi="Arial Narrow" w:cs="Calibri"/>
          <w:sz w:val="20"/>
        </w:rPr>
        <w:t xml:space="preserve">Use the mean and standard deviation of a data set to fit it to a normal </w:t>
      </w:r>
      <w:proofErr w:type="gramStart"/>
      <w:r w:rsidRPr="00285387">
        <w:rPr>
          <w:rFonts w:ascii="Arial Narrow" w:hAnsi="Arial Narrow" w:cs="Calibri"/>
          <w:sz w:val="20"/>
        </w:rPr>
        <w:t>curve, and</w:t>
      </w:r>
      <w:proofErr w:type="gramEnd"/>
      <w:r w:rsidRPr="00285387">
        <w:rPr>
          <w:rFonts w:ascii="Arial Narrow" w:hAnsi="Arial Narrow" w:cs="Calibri"/>
          <w:sz w:val="20"/>
        </w:rPr>
        <w:t xml:space="preserve"> use properties of the normal distribution and to estimate population percentages. Recognize that there are data sets for which such a procedure is not appropriate. Use calculators, spreadsheets, or tables to estimate areas under the normal curve.</w:t>
      </w:r>
    </w:p>
    <w:p w14:paraId="4C64DA04" w14:textId="6F294DB2"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07333D22" wp14:editId="53BCF859">
                <wp:extent cx="160020" cy="144780"/>
                <wp:effectExtent l="0" t="0" r="0" b="7620"/>
                <wp:docPr id="83" name="Isosceles Triangle 8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E88892" id="Isosceles Triangle 8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A2.S-</w:t>
      </w:r>
      <w:proofErr w:type="gramStart"/>
      <w:r>
        <w:rPr>
          <w:rFonts w:ascii="Arial Narrow" w:hAnsi="Arial Narrow" w:cs="Calibri"/>
          <w:b/>
          <w:bCs/>
          <w:sz w:val="20"/>
          <w:u w:val="single"/>
        </w:rPr>
        <w:t>ID.B</w:t>
      </w:r>
      <w:proofErr w:type="gramEnd"/>
      <w:r>
        <w:rPr>
          <w:rFonts w:ascii="Arial Narrow" w:hAnsi="Arial Narrow" w:cs="Calibri"/>
          <w:b/>
          <w:bCs/>
          <w:sz w:val="20"/>
          <w:u w:val="single"/>
        </w:rPr>
        <w:t xml:space="preserve"> Summarize, represent, and interpret data on two categorical and quantitative variables.</w:t>
      </w:r>
    </w:p>
    <w:p w14:paraId="545F19A0" w14:textId="143F6C00"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A2.S-ID.B.6 </w:t>
      </w:r>
      <w:r w:rsidRPr="00285387">
        <w:rPr>
          <w:rFonts w:ascii="Arial Narrow" w:hAnsi="Arial Narrow" w:cs="Calibri"/>
          <w:sz w:val="20"/>
        </w:rPr>
        <w:t xml:space="preserve">Represent data of two quantitative variables on a scatter </w:t>
      </w:r>
      <w:proofErr w:type="gramStart"/>
      <w:r w:rsidRPr="00285387">
        <w:rPr>
          <w:rFonts w:ascii="Arial Narrow" w:hAnsi="Arial Narrow" w:cs="Calibri"/>
          <w:sz w:val="20"/>
        </w:rPr>
        <w:t>plot, and</w:t>
      </w:r>
      <w:proofErr w:type="gramEnd"/>
      <w:r w:rsidRPr="00285387">
        <w:rPr>
          <w:rFonts w:ascii="Arial Narrow" w:hAnsi="Arial Narrow" w:cs="Calibri"/>
          <w:sz w:val="20"/>
        </w:rPr>
        <w:t xml:space="preserve"> describe how the quantities are related. </w:t>
      </w:r>
      <w:proofErr w:type="gramStart"/>
      <w:r w:rsidRPr="00285387">
        <w:rPr>
          <w:rFonts w:ascii="Arial Narrow" w:hAnsi="Arial Narrow" w:cs="Calibri"/>
          <w:sz w:val="20"/>
        </w:rPr>
        <w:t>Extend</w:t>
      </w:r>
      <w:proofErr w:type="gramEnd"/>
      <w:r w:rsidRPr="00285387">
        <w:rPr>
          <w:rFonts w:ascii="Arial Narrow" w:hAnsi="Arial Narrow" w:cs="Calibri"/>
          <w:sz w:val="20"/>
        </w:rPr>
        <w:t xml:space="preserve"> to polynomial and exponential models.</w:t>
      </w:r>
      <w:r>
        <w:rPr>
          <w:rFonts w:ascii="Arial Narrow" w:hAnsi="Arial Narrow" w:cs="Calibri"/>
          <w:sz w:val="20"/>
        </w:rPr>
        <w:t xml:space="preserve"> </w:t>
      </w:r>
      <w:r w:rsidRPr="00285387">
        <w:rPr>
          <w:rFonts w:ascii="Arial Narrow" w:hAnsi="Arial Narrow" w:cs="Calibri"/>
          <w:sz w:val="20"/>
        </w:rPr>
        <w:t xml:space="preserve">Fit a function to the data; use functions fitted to data to solve problems in the context of the data. Use given functions or </w:t>
      </w:r>
      <w:proofErr w:type="gramStart"/>
      <w:r w:rsidRPr="00285387">
        <w:rPr>
          <w:rFonts w:ascii="Arial Narrow" w:hAnsi="Arial Narrow" w:cs="Calibri"/>
          <w:sz w:val="20"/>
        </w:rPr>
        <w:t>chooses</w:t>
      </w:r>
      <w:proofErr w:type="gramEnd"/>
      <w:r w:rsidRPr="00285387">
        <w:rPr>
          <w:rFonts w:ascii="Arial Narrow" w:hAnsi="Arial Narrow" w:cs="Calibri"/>
          <w:sz w:val="20"/>
        </w:rPr>
        <w:t xml:space="preserve"> a function suggested by the context.</w:t>
      </w:r>
    </w:p>
    <w:p w14:paraId="103A3D84" w14:textId="77E84103" w:rsidR="00285387" w:rsidRPr="008A501F" w:rsidRDefault="00183A94" w:rsidP="00285387">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24130F52" wp14:editId="0A3F80C1">
                <wp:extent cx="152400" cy="142875"/>
                <wp:effectExtent l="0" t="0" r="0" b="9525"/>
                <wp:docPr id="101" name="Oval 101"/>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878C7C" id="Oval 101"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285387">
        <w:rPr>
          <w:rFonts w:ascii="Arial Narrow" w:hAnsi="Arial Narrow" w:cs="Calibri"/>
          <w:b/>
          <w:bCs/>
          <w:sz w:val="20"/>
          <w:u w:val="single"/>
        </w:rPr>
        <w:t>A2.S-ID.C Interpret Models</w:t>
      </w:r>
    </w:p>
    <w:p w14:paraId="2556AD5A" w14:textId="0587A4C2"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A2.S-ID.C.10 </w:t>
      </w:r>
      <w:r w:rsidRPr="00285387">
        <w:rPr>
          <w:rFonts w:ascii="Arial Narrow" w:hAnsi="Arial Narrow" w:cs="Calibri"/>
          <w:sz w:val="20"/>
        </w:rPr>
        <w:t>Interpret parameters of exponential models.</w:t>
      </w:r>
    </w:p>
    <w:p w14:paraId="40FBDAA0" w14:textId="6FA2E8A1" w:rsidR="00285387" w:rsidRDefault="00285387" w:rsidP="00285387">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Making Inferences and Justifying Conclusions (S-IC)</w:t>
      </w:r>
    </w:p>
    <w:p w14:paraId="18FEFC3A" w14:textId="0589DDA3"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03FED106" wp14:editId="61A59710">
                <wp:extent cx="160020" cy="144780"/>
                <wp:effectExtent l="0" t="0" r="0" b="7620"/>
                <wp:docPr id="85" name="Isosceles Triangle 8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34F2EE" id="Isosceles Triangle 8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A2.S-IC.A Understand and evaluate random processes underlying statistical experiments.</w:t>
      </w:r>
    </w:p>
    <w:p w14:paraId="091EF738" w14:textId="597E39BB"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A2.S-IC.A.1 </w:t>
      </w:r>
      <w:r w:rsidRPr="00285387">
        <w:rPr>
          <w:rFonts w:ascii="Arial Narrow" w:hAnsi="Arial Narrow" w:cs="Calibri"/>
          <w:sz w:val="20"/>
        </w:rPr>
        <w:t>Understand statistics as a process for making inferences about population parameters based on a random sample from that population.</w:t>
      </w:r>
    </w:p>
    <w:p w14:paraId="5A799931" w14:textId="641E3725"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A2.S-IC.A.2 </w:t>
      </w:r>
      <w:r w:rsidRPr="00285387">
        <w:rPr>
          <w:rFonts w:ascii="Arial Narrow" w:hAnsi="Arial Narrow" w:cs="Calibri"/>
          <w:sz w:val="20"/>
        </w:rPr>
        <w:t>Explain whether a specified model is consistent with results from a given data-generating process.</w:t>
      </w:r>
    </w:p>
    <w:p w14:paraId="3F6667A9" w14:textId="3EC10232" w:rsidR="00285387" w:rsidRPr="008A501F" w:rsidRDefault="00285387" w:rsidP="00285387">
      <w:pPr>
        <w:tabs>
          <w:tab w:val="left" w:pos="810"/>
        </w:tabs>
        <w:autoSpaceDE w:val="0"/>
        <w:autoSpaceDN w:val="0"/>
        <w:adjustRightInd w:val="0"/>
        <w:spacing w:after="60"/>
        <w:rPr>
          <w:rFonts w:ascii="Arial Narrow" w:hAnsi="Arial Narrow" w:cs="Calibri"/>
          <w:b/>
          <w:bCs/>
          <w:sz w:val="20"/>
          <w:u w:val="single"/>
        </w:rPr>
      </w:pPr>
      <w:r w:rsidRPr="00500707">
        <w:rPr>
          <w:rFonts w:ascii="Times New Roman" w:hAnsi="Times New Roman"/>
          <w:noProof/>
          <w:sz w:val="19"/>
          <w:szCs w:val="19"/>
        </w:rPr>
        <mc:AlternateContent>
          <mc:Choice Requires="wps">
            <w:drawing>
              <wp:inline distT="0" distB="0" distL="0" distR="0" wp14:anchorId="5C39914C" wp14:editId="2787F04B">
                <wp:extent cx="160020" cy="144780"/>
                <wp:effectExtent l="0" t="0" r="0" b="7620"/>
                <wp:docPr id="86" name="Isosceles Triangle 8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61AA9F" id="Isosceles Triangle 8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Pr>
          <w:rFonts w:ascii="Arial Narrow" w:hAnsi="Arial Narrow" w:cs="Calibri"/>
          <w:b/>
          <w:bCs/>
          <w:sz w:val="20"/>
          <w:u w:val="single"/>
        </w:rPr>
        <w:t>A2.S-</w:t>
      </w:r>
      <w:proofErr w:type="gramStart"/>
      <w:r>
        <w:rPr>
          <w:rFonts w:ascii="Arial Narrow" w:hAnsi="Arial Narrow" w:cs="Calibri"/>
          <w:b/>
          <w:bCs/>
          <w:sz w:val="20"/>
          <w:u w:val="single"/>
        </w:rPr>
        <w:t>IC.B</w:t>
      </w:r>
      <w:proofErr w:type="gramEnd"/>
      <w:r>
        <w:rPr>
          <w:rFonts w:ascii="Arial Narrow" w:hAnsi="Arial Narrow" w:cs="Calibri"/>
          <w:b/>
          <w:bCs/>
          <w:sz w:val="20"/>
          <w:u w:val="single"/>
        </w:rPr>
        <w:t xml:space="preserve"> Make inferences and justify conclusions from experiments, and observational studies.</w:t>
      </w:r>
    </w:p>
    <w:p w14:paraId="56A3928A" w14:textId="4F0B8A46"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A2.S-IC.B.3 </w:t>
      </w:r>
      <w:r w:rsidRPr="00285387">
        <w:rPr>
          <w:rFonts w:ascii="Arial Narrow" w:hAnsi="Arial Narrow" w:cs="Calibri"/>
          <w:sz w:val="20"/>
        </w:rPr>
        <w:t>Recognize the purposes of and differences between designed experiments, sample surveys and observational studies.</w:t>
      </w:r>
    </w:p>
    <w:p w14:paraId="08C48CD5" w14:textId="64F3418D"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A2.S-IC.B.4 </w:t>
      </w:r>
      <w:r w:rsidRPr="00285387">
        <w:rPr>
          <w:rFonts w:ascii="Arial Narrow" w:hAnsi="Arial Narrow" w:cs="Calibri"/>
          <w:sz w:val="20"/>
        </w:rPr>
        <w:t>Use data from a sample survey to estimate a population mean or proportion; recognize that estimates are unlikely to be correct and the estimates will be more precise with larger sample sizes.</w:t>
      </w:r>
    </w:p>
    <w:p w14:paraId="13A3B18F" w14:textId="70552BF7" w:rsidR="003B4E4A" w:rsidRDefault="003B4E4A" w:rsidP="003B4E4A">
      <w:pPr>
        <w:autoSpaceDE w:val="0"/>
        <w:autoSpaceDN w:val="0"/>
        <w:adjustRightInd w:val="0"/>
        <w:spacing w:after="80"/>
        <w:rPr>
          <w:rFonts w:ascii="Arial Narrow" w:hAnsi="Arial Narrow" w:cs="Calibri"/>
          <w:b/>
          <w:bCs/>
          <w:sz w:val="22"/>
          <w:szCs w:val="24"/>
          <w:highlight w:val="yellow"/>
          <w:u w:val="single"/>
        </w:rPr>
      </w:pPr>
      <w:r>
        <w:rPr>
          <w:rFonts w:ascii="Arial Narrow" w:hAnsi="Arial Narrow" w:cs="Calibri"/>
          <w:b/>
          <w:bCs/>
          <w:sz w:val="22"/>
          <w:szCs w:val="24"/>
          <w:highlight w:val="yellow"/>
          <w:u w:val="single"/>
        </w:rPr>
        <w:t>Conditional Probability and the Rules of Probability (S-CP_</w:t>
      </w:r>
    </w:p>
    <w:p w14:paraId="09DF6C41" w14:textId="3F289CE7" w:rsidR="003B4E4A" w:rsidRPr="008A501F" w:rsidRDefault="00183A94" w:rsidP="003B4E4A">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14182B2E" wp14:editId="7E3D2E57">
                <wp:extent cx="152400" cy="142875"/>
                <wp:effectExtent l="0" t="0" r="0" b="9525"/>
                <wp:docPr id="102" name="Oval 10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731381" id="Oval 10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3B4E4A">
        <w:rPr>
          <w:rFonts w:ascii="Arial Narrow" w:hAnsi="Arial Narrow" w:cs="Calibri"/>
          <w:b/>
          <w:bCs/>
          <w:sz w:val="20"/>
          <w:u w:val="single"/>
        </w:rPr>
        <w:t>A2.S-</w:t>
      </w:r>
      <w:proofErr w:type="gramStart"/>
      <w:r w:rsidR="003B4E4A">
        <w:rPr>
          <w:rFonts w:ascii="Arial Narrow" w:hAnsi="Arial Narrow" w:cs="Calibri"/>
          <w:b/>
          <w:bCs/>
          <w:sz w:val="20"/>
          <w:u w:val="single"/>
        </w:rPr>
        <w:t>CP.A</w:t>
      </w:r>
      <w:proofErr w:type="gramEnd"/>
      <w:r w:rsidR="003B4E4A">
        <w:rPr>
          <w:rFonts w:ascii="Arial Narrow" w:hAnsi="Arial Narrow" w:cs="Calibri"/>
          <w:b/>
          <w:bCs/>
          <w:sz w:val="20"/>
          <w:u w:val="single"/>
        </w:rPr>
        <w:t xml:space="preserve"> Understand independence and conditional probability and use them to interpret data.</w:t>
      </w:r>
    </w:p>
    <w:p w14:paraId="5B48C105" w14:textId="037C1171" w:rsidR="003B4E4A" w:rsidRDefault="003B4E4A" w:rsidP="003B4E4A">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A2.S-CP.A.3 </w:t>
      </w:r>
      <w:r w:rsidRPr="003B4E4A">
        <w:rPr>
          <w:rFonts w:ascii="Arial Narrow" w:hAnsi="Arial Narrow" w:cs="Calibri"/>
          <w:sz w:val="20"/>
        </w:rPr>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49B5C0EA" w14:textId="65BF90A3" w:rsidR="003B4E4A" w:rsidRDefault="003B4E4A" w:rsidP="003B4E4A">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A2.S-CP.A.4 </w:t>
      </w:r>
      <w:r w:rsidRPr="003B4E4A">
        <w:rPr>
          <w:rFonts w:ascii="Arial Narrow" w:hAnsi="Arial Narrow" w:cs="Calibri"/>
          <w:sz w:val="20"/>
        </w:rPr>
        <w:t>Construct and interpret two-way frequency tables of data when two categories are associated with each object being classified. Use the two-way table as a sample space to decide if events are independent and to approximate conditional probabilities.</w:t>
      </w:r>
    </w:p>
    <w:p w14:paraId="011CBCE6" w14:textId="49A026FF" w:rsidR="003B4E4A" w:rsidRDefault="003B4E4A" w:rsidP="003B4E4A">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A2.S-CP.A.5 </w:t>
      </w:r>
      <w:r w:rsidRPr="003B4E4A">
        <w:rPr>
          <w:rFonts w:ascii="Arial Narrow" w:hAnsi="Arial Narrow" w:cs="Calibri"/>
          <w:sz w:val="20"/>
        </w:rPr>
        <w:t>Recognize and explain the concepts of conditional probability and independence utilizing real-world context.</w:t>
      </w:r>
    </w:p>
    <w:p w14:paraId="76F7330E" w14:textId="255C16AD" w:rsidR="00140CE7" w:rsidRPr="008A501F" w:rsidRDefault="00183A94" w:rsidP="00140CE7">
      <w:pPr>
        <w:tabs>
          <w:tab w:val="left" w:pos="810"/>
        </w:tabs>
        <w:autoSpaceDE w:val="0"/>
        <w:autoSpaceDN w:val="0"/>
        <w:adjustRightInd w:val="0"/>
        <w:spacing w:after="60"/>
        <w:rPr>
          <w:rFonts w:ascii="Arial Narrow" w:hAnsi="Arial Narrow" w:cs="Calibri"/>
          <w:b/>
          <w:bCs/>
          <w:sz w:val="20"/>
          <w:u w:val="single"/>
        </w:rPr>
      </w:pPr>
      <w:r w:rsidRPr="00D92642">
        <w:rPr>
          <w:rFonts w:ascii="Arial Narrow" w:hAnsi="Arial Narrow"/>
          <w:b/>
          <w:noProof/>
          <w:szCs w:val="36"/>
        </w:rPr>
        <mc:AlternateContent>
          <mc:Choice Requires="wps">
            <w:drawing>
              <wp:inline distT="0" distB="0" distL="0" distR="0" wp14:anchorId="58DE9F12" wp14:editId="6F896687">
                <wp:extent cx="152400" cy="142875"/>
                <wp:effectExtent l="0" t="0" r="0" b="9525"/>
                <wp:docPr id="103" name="Oval 103"/>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A2287E" id="Oval 103"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00140CE7">
        <w:rPr>
          <w:rFonts w:ascii="Arial Narrow" w:hAnsi="Arial Narrow" w:cs="Calibri"/>
          <w:b/>
          <w:bCs/>
          <w:sz w:val="20"/>
          <w:u w:val="single"/>
        </w:rPr>
        <w:t>A2.S-</w:t>
      </w:r>
      <w:proofErr w:type="gramStart"/>
      <w:r w:rsidR="00140CE7">
        <w:rPr>
          <w:rFonts w:ascii="Arial Narrow" w:hAnsi="Arial Narrow" w:cs="Calibri"/>
          <w:b/>
          <w:bCs/>
          <w:sz w:val="20"/>
          <w:u w:val="single"/>
        </w:rPr>
        <w:t>CP.B</w:t>
      </w:r>
      <w:proofErr w:type="gramEnd"/>
      <w:r w:rsidR="00140CE7">
        <w:rPr>
          <w:rFonts w:ascii="Arial Narrow" w:hAnsi="Arial Narrow" w:cs="Calibri"/>
          <w:b/>
          <w:bCs/>
          <w:sz w:val="20"/>
          <w:u w:val="single"/>
        </w:rPr>
        <w:t xml:space="preserve"> Use the rules of probability to computer probabilities of compound events in a uniform probability model.</w:t>
      </w:r>
    </w:p>
    <w:p w14:paraId="2004E5F9" w14:textId="38B45E51" w:rsidR="00140CE7" w:rsidRDefault="00140CE7" w:rsidP="00140CE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A2.S-CP.B.6 </w:t>
      </w:r>
      <w:r w:rsidRPr="00140CE7">
        <w:rPr>
          <w:rFonts w:ascii="Arial Narrow" w:hAnsi="Arial Narrow" w:cs="Calibri"/>
          <w:sz w:val="20"/>
        </w:rPr>
        <w:t xml:space="preserve">Use Bayes Rule to find the conditional probability of A given B as the fraction of B’s outcomes that also belong to </w:t>
      </w:r>
      <w:proofErr w:type="gramStart"/>
      <w:r w:rsidRPr="00140CE7">
        <w:rPr>
          <w:rFonts w:ascii="Arial Narrow" w:hAnsi="Arial Narrow" w:cs="Calibri"/>
          <w:sz w:val="20"/>
        </w:rPr>
        <w:t>A, and</w:t>
      </w:r>
      <w:proofErr w:type="gramEnd"/>
      <w:r w:rsidRPr="00140CE7">
        <w:rPr>
          <w:rFonts w:ascii="Arial Narrow" w:hAnsi="Arial Narrow" w:cs="Calibri"/>
          <w:sz w:val="20"/>
        </w:rPr>
        <w:t xml:space="preserve"> interpret the answer in terms of the model.</w:t>
      </w:r>
    </w:p>
    <w:p w14:paraId="7A932A01" w14:textId="3AAB18DF" w:rsidR="00140CE7" w:rsidRDefault="00140CE7" w:rsidP="00140CE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A2.S-CP.B.7 </w:t>
      </w:r>
      <w:r w:rsidRPr="00140CE7">
        <w:rPr>
          <w:rFonts w:ascii="Arial Narrow" w:hAnsi="Arial Narrow" w:cs="Calibri"/>
          <w:sz w:val="20"/>
        </w:rPr>
        <w:t>Apply the Addition Rule, P(A or B) = P(A) + P(B) – P(A and B), and interpret the answer in terms of the model.</w:t>
      </w:r>
    </w:p>
    <w:p w14:paraId="50E5FD3A" w14:textId="6FE6DBD9" w:rsidR="00140CE7" w:rsidRDefault="00140CE7" w:rsidP="00140CE7">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A2.S-CP.B.8 </w:t>
      </w:r>
      <w:r w:rsidRPr="00140CE7">
        <w:rPr>
          <w:rFonts w:ascii="Arial Narrow" w:hAnsi="Arial Narrow" w:cs="Calibri"/>
          <w:sz w:val="20"/>
        </w:rPr>
        <w:t xml:space="preserve">Apply the general Multiplication Rule in a uniform probability model, </w:t>
      </w:r>
      <w:proofErr w:type="gramStart"/>
      <w:r w:rsidRPr="00140CE7">
        <w:rPr>
          <w:rFonts w:ascii="Arial Narrow" w:hAnsi="Arial Narrow" w:cs="Calibri"/>
          <w:sz w:val="20"/>
        </w:rPr>
        <w:t>P(</w:t>
      </w:r>
      <w:proofErr w:type="gramEnd"/>
      <w:r w:rsidRPr="00140CE7">
        <w:rPr>
          <w:rFonts w:ascii="Arial Narrow" w:hAnsi="Arial Narrow" w:cs="Calibri"/>
          <w:sz w:val="20"/>
        </w:rPr>
        <w:t>A and B) = P(A)P(B|A) = P(B)P(A|B</w:t>
      </w:r>
      <w:proofErr w:type="gramStart"/>
      <w:r w:rsidRPr="00140CE7">
        <w:rPr>
          <w:rFonts w:ascii="Arial Narrow" w:hAnsi="Arial Narrow" w:cs="Calibri"/>
          <w:sz w:val="20"/>
        </w:rPr>
        <w:t>), and</w:t>
      </w:r>
      <w:proofErr w:type="gramEnd"/>
      <w:r w:rsidRPr="00140CE7">
        <w:rPr>
          <w:rFonts w:ascii="Arial Narrow" w:hAnsi="Arial Narrow" w:cs="Calibri"/>
          <w:sz w:val="20"/>
        </w:rPr>
        <w:t xml:space="preserve"> interpret the answer in terms of the model.</w:t>
      </w:r>
    </w:p>
    <w:p w14:paraId="6326B61B"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3B22F130" w14:textId="77777777" w:rsidR="00874F88" w:rsidRPr="00874F88" w:rsidRDefault="00874F88" w:rsidP="00874F88">
      <w:pPr>
        <w:tabs>
          <w:tab w:val="left" w:pos="720"/>
        </w:tabs>
        <w:autoSpaceDE w:val="0"/>
        <w:autoSpaceDN w:val="0"/>
        <w:adjustRightInd w:val="0"/>
        <w:spacing w:after="40"/>
        <w:rPr>
          <w:rFonts w:ascii="Arial Narrow" w:hAnsi="Arial Narrow" w:cs="Calibri"/>
          <w:b/>
          <w:szCs w:val="24"/>
        </w:rPr>
      </w:pPr>
      <w:r w:rsidRPr="00874F88">
        <w:rPr>
          <w:rFonts w:ascii="Arial Narrow" w:hAnsi="Arial Narrow" w:cs="Calibri"/>
          <w:b/>
          <w:szCs w:val="24"/>
        </w:rPr>
        <w:t>Mathematical Practices</w:t>
      </w:r>
    </w:p>
    <w:p w14:paraId="468B8385" w14:textId="77777777" w:rsidR="00874F88" w:rsidRPr="00874F88" w:rsidRDefault="00874F88" w:rsidP="00874F88">
      <w:pPr>
        <w:tabs>
          <w:tab w:val="left" w:pos="720"/>
        </w:tabs>
        <w:autoSpaceDE w:val="0"/>
        <w:autoSpaceDN w:val="0"/>
        <w:adjustRightInd w:val="0"/>
        <w:spacing w:after="40"/>
        <w:rPr>
          <w:rFonts w:ascii="Arial Narrow" w:hAnsi="Arial Narrow" w:cs="Calibri"/>
          <w:sz w:val="20"/>
        </w:rPr>
      </w:pPr>
      <w:r w:rsidRPr="00874F88">
        <w:rPr>
          <w:rFonts w:ascii="Arial Narrow" w:hAnsi="Arial Narrow" w:cs="Calibri"/>
          <w:i/>
          <w:sz w:val="20"/>
        </w:rPr>
        <w:t>The Standards for Mathematical Practice complement the content standards so that students increasingly engage with the subject matter as they grow in mathematical maturity and expertise throughout the elementary, middle, and high school years.</w:t>
      </w:r>
    </w:p>
    <w:p w14:paraId="71417149"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p>
    <w:p w14:paraId="76A3F3E7"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1. Make sense of problems and persevere in solving them.</w:t>
      </w:r>
    </w:p>
    <w:p w14:paraId="0AD0E4D3"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2. Reason abstractly and quantitatively.</w:t>
      </w:r>
    </w:p>
    <w:p w14:paraId="0AE72888"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 xml:space="preserve">3. Construct viable arguments and critique the reasoning of    </w:t>
      </w:r>
    </w:p>
    <w:p w14:paraId="610A8D85"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 xml:space="preserve">     others.</w:t>
      </w:r>
    </w:p>
    <w:p w14:paraId="6CE41648"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4. Model with mathematics.</w:t>
      </w:r>
    </w:p>
    <w:p w14:paraId="0537C8BD"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5. Use appropriate tools strategically.</w:t>
      </w:r>
    </w:p>
    <w:p w14:paraId="481CA272"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6. Attend to precision.</w:t>
      </w:r>
    </w:p>
    <w:p w14:paraId="0D90DA91"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7. Look for and make use of structure.</w:t>
      </w:r>
    </w:p>
    <w:p w14:paraId="091D966A" w14:textId="77777777" w:rsidR="00874F88" w:rsidRPr="00874F88" w:rsidRDefault="00874F88" w:rsidP="00874F88">
      <w:pPr>
        <w:tabs>
          <w:tab w:val="left" w:pos="720"/>
        </w:tabs>
        <w:autoSpaceDE w:val="0"/>
        <w:autoSpaceDN w:val="0"/>
        <w:adjustRightInd w:val="0"/>
        <w:spacing w:after="40"/>
        <w:rPr>
          <w:rFonts w:ascii="Arial Narrow" w:hAnsi="Arial Narrow" w:cs="Calibri"/>
          <w:b/>
          <w:sz w:val="20"/>
        </w:rPr>
      </w:pPr>
      <w:r w:rsidRPr="00874F88">
        <w:rPr>
          <w:rFonts w:ascii="Arial Narrow" w:hAnsi="Arial Narrow" w:cs="Calibri"/>
          <w:b/>
          <w:sz w:val="20"/>
        </w:rPr>
        <w:t>8. Look for and express regularity in repeated reasoning.</w:t>
      </w:r>
    </w:p>
    <w:p w14:paraId="4F201AA7" w14:textId="77777777" w:rsidR="00874F88" w:rsidRPr="00874F88" w:rsidRDefault="00874F88" w:rsidP="00874F88">
      <w:pPr>
        <w:tabs>
          <w:tab w:val="left" w:pos="720"/>
        </w:tabs>
        <w:autoSpaceDE w:val="0"/>
        <w:autoSpaceDN w:val="0"/>
        <w:adjustRightInd w:val="0"/>
        <w:spacing w:after="40"/>
        <w:rPr>
          <w:rFonts w:ascii="Arial Narrow" w:hAnsi="Arial Narrow" w:cs="Calibri"/>
          <w:sz w:val="20"/>
        </w:rPr>
      </w:pPr>
    </w:p>
    <w:p w14:paraId="1DAB50B6" w14:textId="77777777" w:rsidR="00874F88" w:rsidRPr="00874F88" w:rsidRDefault="00874F88" w:rsidP="00874F88">
      <w:pPr>
        <w:tabs>
          <w:tab w:val="left" w:pos="720"/>
        </w:tabs>
        <w:autoSpaceDE w:val="0"/>
        <w:autoSpaceDN w:val="0"/>
        <w:adjustRightInd w:val="0"/>
        <w:spacing w:after="40"/>
        <w:rPr>
          <w:rFonts w:ascii="Arial Narrow" w:hAnsi="Arial Narrow" w:cs="Calibri"/>
          <w:sz w:val="20"/>
        </w:rPr>
      </w:pPr>
    </w:p>
    <w:p w14:paraId="50441A00" w14:textId="77777777" w:rsidR="00874F88" w:rsidRPr="00874F88" w:rsidRDefault="00874F88" w:rsidP="00874F88">
      <w:pPr>
        <w:tabs>
          <w:tab w:val="left" w:pos="720"/>
        </w:tabs>
        <w:autoSpaceDE w:val="0"/>
        <w:autoSpaceDN w:val="0"/>
        <w:adjustRightInd w:val="0"/>
        <w:spacing w:after="40"/>
        <w:rPr>
          <w:rFonts w:ascii="Arial Narrow" w:hAnsi="Arial Narrow" w:cs="Calibri"/>
          <w:sz w:val="20"/>
        </w:rPr>
      </w:pPr>
    </w:p>
    <w:p w14:paraId="5FA66191" w14:textId="77777777" w:rsidR="00874F88" w:rsidRPr="00874F88" w:rsidRDefault="00874F88" w:rsidP="00874F88">
      <w:pPr>
        <w:tabs>
          <w:tab w:val="left" w:pos="720"/>
        </w:tabs>
        <w:autoSpaceDE w:val="0"/>
        <w:autoSpaceDN w:val="0"/>
        <w:adjustRightInd w:val="0"/>
        <w:spacing w:after="40"/>
        <w:rPr>
          <w:rFonts w:ascii="Arial Narrow" w:hAnsi="Arial Narrow" w:cs="Calibri"/>
          <w:b/>
          <w:bCs/>
          <w:sz w:val="20"/>
        </w:rPr>
      </w:pPr>
      <w:bookmarkStart w:id="0" w:name="_Toc281927088"/>
      <w:bookmarkEnd w:id="0"/>
      <w:r w:rsidRPr="00874F88">
        <w:rPr>
          <w:rFonts w:ascii="Arial Narrow" w:hAnsi="Arial Narrow" w:cs="Calibri"/>
          <w:b/>
          <w:bCs/>
          <w:sz w:val="20"/>
        </w:rPr>
        <w:t xml:space="preserve">Arizona is suggesting instructional time </w:t>
      </w:r>
      <w:proofErr w:type="gramStart"/>
      <w:r w:rsidRPr="00874F88">
        <w:rPr>
          <w:rFonts w:ascii="Arial Narrow" w:hAnsi="Arial Narrow" w:cs="Calibri"/>
          <w:b/>
          <w:bCs/>
          <w:sz w:val="20"/>
        </w:rPr>
        <w:t>encompass</w:t>
      </w:r>
      <w:proofErr w:type="gramEnd"/>
      <w:r w:rsidRPr="00874F88">
        <w:rPr>
          <w:rFonts w:ascii="Arial Narrow" w:hAnsi="Arial Narrow" w:cs="Calibri"/>
          <w:b/>
          <w:bCs/>
          <w:sz w:val="20"/>
        </w:rPr>
        <w:t xml:space="preserve"> a range of at least 65%-75% for Major Clusters and a range of 25%-35% for Supporting Cluster instruction. </w:t>
      </w:r>
    </w:p>
    <w:p w14:paraId="3FC84C9E" w14:textId="77777777" w:rsidR="00285387" w:rsidRDefault="00285387" w:rsidP="00874F88">
      <w:pPr>
        <w:tabs>
          <w:tab w:val="left" w:pos="720"/>
        </w:tabs>
        <w:autoSpaceDE w:val="0"/>
        <w:autoSpaceDN w:val="0"/>
        <w:adjustRightInd w:val="0"/>
        <w:spacing w:after="40"/>
        <w:rPr>
          <w:rFonts w:ascii="Arial Narrow" w:hAnsi="Arial Narrow" w:cs="Calibri"/>
          <w:sz w:val="20"/>
        </w:rPr>
      </w:pPr>
    </w:p>
    <w:p w14:paraId="601F07E7"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2CF9A384"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059D1037"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73E3DC1D"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165C04A1"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51C65838" w14:textId="77777777" w:rsidR="00285387" w:rsidRDefault="00285387" w:rsidP="00285387">
      <w:pPr>
        <w:tabs>
          <w:tab w:val="left" w:pos="720"/>
        </w:tabs>
        <w:autoSpaceDE w:val="0"/>
        <w:autoSpaceDN w:val="0"/>
        <w:adjustRightInd w:val="0"/>
        <w:spacing w:after="40"/>
        <w:ind w:left="720" w:hanging="720"/>
        <w:rPr>
          <w:rFonts w:ascii="Arial Narrow" w:hAnsi="Arial Narrow" w:cs="Calibri"/>
          <w:sz w:val="20"/>
        </w:rPr>
      </w:pPr>
    </w:p>
    <w:p w14:paraId="665B7BDE" w14:textId="77777777"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p>
    <w:p w14:paraId="0C228538" w14:textId="77777777"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p>
    <w:p w14:paraId="6679B958" w14:textId="77777777" w:rsidR="004D7FE6" w:rsidRDefault="004D7FE6" w:rsidP="004D7FE6">
      <w:pPr>
        <w:tabs>
          <w:tab w:val="left" w:pos="720"/>
        </w:tabs>
        <w:autoSpaceDE w:val="0"/>
        <w:autoSpaceDN w:val="0"/>
        <w:adjustRightInd w:val="0"/>
        <w:spacing w:after="40"/>
        <w:ind w:left="720" w:hanging="720"/>
        <w:rPr>
          <w:rFonts w:ascii="Arial Narrow" w:hAnsi="Arial Narrow" w:cs="Calibri"/>
          <w:sz w:val="20"/>
        </w:rPr>
      </w:pPr>
    </w:p>
    <w:p w14:paraId="6178D393" w14:textId="79E1F606" w:rsidR="006C2D9F" w:rsidRPr="008A501F" w:rsidRDefault="006C2D9F" w:rsidP="004D7FE6">
      <w:pPr>
        <w:tabs>
          <w:tab w:val="left" w:pos="720"/>
        </w:tabs>
        <w:autoSpaceDE w:val="0"/>
        <w:autoSpaceDN w:val="0"/>
        <w:adjustRightInd w:val="0"/>
        <w:spacing w:after="40"/>
        <w:rPr>
          <w:rFonts w:ascii="Arial Narrow" w:hAnsi="Arial Narrow" w:cs="Calibri"/>
          <w:sz w:val="20"/>
        </w:rPr>
      </w:pPr>
    </w:p>
    <w:sectPr w:rsidR="006C2D9F" w:rsidRPr="008A501F"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9580" w14:textId="77777777" w:rsidR="008216ED" w:rsidRDefault="008216ED" w:rsidP="00A25D34">
      <w:r>
        <w:separator/>
      </w:r>
    </w:p>
  </w:endnote>
  <w:endnote w:type="continuationSeparator" w:id="0">
    <w:p w14:paraId="396D27DA" w14:textId="77777777" w:rsidR="008216ED" w:rsidRDefault="008216ED"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6D07"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5DD3ACF0" w14:textId="7D972708"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E318E8">
      <w:rPr>
        <w:rFonts w:ascii="Calibri" w:hAnsi="Calibri" w:cs="Calibri"/>
        <w:sz w:val="16"/>
        <w:szCs w:val="16"/>
      </w:rPr>
      <w:t>Algebra II</w:t>
    </w:r>
    <w:r w:rsidRPr="00E77692">
      <w:rPr>
        <w:rFonts w:ascii="Calibri" w:hAnsi="Calibri" w:cs="Calibri"/>
        <w:sz w:val="16"/>
        <w:szCs w:val="16"/>
      </w:rPr>
      <w:t xml:space="preserve"> </w:t>
    </w:r>
    <w:r w:rsidR="00D92642">
      <w:rPr>
        <w:rFonts w:ascii="Calibri" w:hAnsi="Calibri" w:cs="Calibri"/>
        <w:sz w:val="16"/>
        <w:szCs w:val="16"/>
      </w:rPr>
      <w:t>Placemat –</w:t>
    </w:r>
    <w:r w:rsidR="00956B35">
      <w:rPr>
        <w:rFonts w:ascii="Calibri" w:hAnsi="Calibri" w:cs="Calibri"/>
        <w:sz w:val="16"/>
        <w:szCs w:val="16"/>
      </w:rPr>
      <w:t xml:space="preserve"> </w:t>
    </w:r>
    <w:r w:rsidR="00CB4251">
      <w:rPr>
        <w:rFonts w:ascii="Calibri" w:hAnsi="Calibri" w:cs="Calibri"/>
        <w:sz w:val="16"/>
        <w:szCs w:val="16"/>
      </w:rPr>
      <w:t>February 2023 – Created by R Carle-Ogren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A45E" w14:textId="77777777" w:rsidR="008216ED" w:rsidRDefault="008216ED" w:rsidP="00A25D34">
      <w:r>
        <w:separator/>
      </w:r>
    </w:p>
  </w:footnote>
  <w:footnote w:type="continuationSeparator" w:id="0">
    <w:p w14:paraId="02427E19" w14:textId="77777777" w:rsidR="008216ED" w:rsidRDefault="008216ED"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77DF" w14:textId="1FF7FE0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401E2DB0" wp14:editId="60CB8C42">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E318E8">
      <w:rPr>
        <w:rFonts w:ascii="Arial Narrow" w:hAnsi="Arial Narrow"/>
        <w:b/>
        <w:sz w:val="36"/>
        <w:szCs w:val="36"/>
      </w:rPr>
      <w:t xml:space="preserve"> </w:t>
    </w:r>
    <w:r w:rsidR="00D55107">
      <w:rPr>
        <w:rFonts w:ascii="Arial Narrow" w:hAnsi="Arial Narrow"/>
        <w:b/>
        <w:sz w:val="36"/>
        <w:szCs w:val="36"/>
      </w:rPr>
      <w:t xml:space="preserve">– </w:t>
    </w:r>
    <w:r w:rsidR="00E318E8">
      <w:rPr>
        <w:rFonts w:ascii="Arial Narrow" w:hAnsi="Arial Narrow"/>
        <w:b/>
        <w:sz w:val="36"/>
        <w:szCs w:val="36"/>
      </w:rPr>
      <w:t>Algebra II</w:t>
    </w:r>
    <w:r w:rsidR="00D55107">
      <w:rPr>
        <w:rFonts w:ascii="Arial Narrow" w:hAnsi="Arial Narrow"/>
        <w:b/>
        <w:sz w:val="36"/>
        <w:szCs w:val="36"/>
      </w:rPr>
      <w:t xml:space="preserve"> Standards Placemat</w:t>
    </w:r>
  </w:p>
  <w:p w14:paraId="6D575750"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7BD0A4AD" wp14:editId="0E4A85D9">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FA1484"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BFD9931" wp14:editId="2AEAD1F5">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EED9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4ABD85D5"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580"/>
    <w:multiLevelType w:val="hybridMultilevel"/>
    <w:tmpl w:val="7F0C9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4633C6"/>
    <w:multiLevelType w:val="hybridMultilevel"/>
    <w:tmpl w:val="42DC5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615210">
    <w:abstractNumId w:val="1"/>
  </w:num>
  <w:num w:numId="2" w16cid:durableId="976296607">
    <w:abstractNumId w:val="0"/>
  </w:num>
  <w:num w:numId="3" w16cid:durableId="11509504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744FC"/>
    <w:rsid w:val="000767C5"/>
    <w:rsid w:val="00091F14"/>
    <w:rsid w:val="00093D95"/>
    <w:rsid w:val="00096DED"/>
    <w:rsid w:val="000B6FA6"/>
    <w:rsid w:val="000C376E"/>
    <w:rsid w:val="000E08A5"/>
    <w:rsid w:val="000E2703"/>
    <w:rsid w:val="000F65B6"/>
    <w:rsid w:val="00101563"/>
    <w:rsid w:val="00113988"/>
    <w:rsid w:val="00126291"/>
    <w:rsid w:val="00140CE7"/>
    <w:rsid w:val="00183A94"/>
    <w:rsid w:val="001931FA"/>
    <w:rsid w:val="001A4F3C"/>
    <w:rsid w:val="001A5374"/>
    <w:rsid w:val="001C3F24"/>
    <w:rsid w:val="001D73E2"/>
    <w:rsid w:val="001E4508"/>
    <w:rsid w:val="001E5601"/>
    <w:rsid w:val="001F4B07"/>
    <w:rsid w:val="00245F72"/>
    <w:rsid w:val="002469C2"/>
    <w:rsid w:val="00252F73"/>
    <w:rsid w:val="002618F9"/>
    <w:rsid w:val="002744ED"/>
    <w:rsid w:val="00285387"/>
    <w:rsid w:val="002A0803"/>
    <w:rsid w:val="002D6D3C"/>
    <w:rsid w:val="002D793D"/>
    <w:rsid w:val="003065DA"/>
    <w:rsid w:val="00322E56"/>
    <w:rsid w:val="00322FD5"/>
    <w:rsid w:val="00376065"/>
    <w:rsid w:val="00377193"/>
    <w:rsid w:val="00395C90"/>
    <w:rsid w:val="003B1476"/>
    <w:rsid w:val="003B4E4A"/>
    <w:rsid w:val="003C4521"/>
    <w:rsid w:val="003C5BF7"/>
    <w:rsid w:val="003F1892"/>
    <w:rsid w:val="00422719"/>
    <w:rsid w:val="00464596"/>
    <w:rsid w:val="00475839"/>
    <w:rsid w:val="00491D5B"/>
    <w:rsid w:val="004A7740"/>
    <w:rsid w:val="004B472B"/>
    <w:rsid w:val="004C02BC"/>
    <w:rsid w:val="004D7FE6"/>
    <w:rsid w:val="00500707"/>
    <w:rsid w:val="005114BA"/>
    <w:rsid w:val="0053125F"/>
    <w:rsid w:val="005476C5"/>
    <w:rsid w:val="00554361"/>
    <w:rsid w:val="005A3FC2"/>
    <w:rsid w:val="005C7899"/>
    <w:rsid w:val="005F7EC2"/>
    <w:rsid w:val="006035ED"/>
    <w:rsid w:val="006049F0"/>
    <w:rsid w:val="00626221"/>
    <w:rsid w:val="00634BD9"/>
    <w:rsid w:val="006556D8"/>
    <w:rsid w:val="00660314"/>
    <w:rsid w:val="00691695"/>
    <w:rsid w:val="006B6E1D"/>
    <w:rsid w:val="006C1063"/>
    <w:rsid w:val="006C2D9F"/>
    <w:rsid w:val="00702F84"/>
    <w:rsid w:val="00717C75"/>
    <w:rsid w:val="007223C8"/>
    <w:rsid w:val="0075439E"/>
    <w:rsid w:val="0076566C"/>
    <w:rsid w:val="007B424B"/>
    <w:rsid w:val="007F5BAE"/>
    <w:rsid w:val="00800E5F"/>
    <w:rsid w:val="008216ED"/>
    <w:rsid w:val="0087050C"/>
    <w:rsid w:val="008710D5"/>
    <w:rsid w:val="00874F88"/>
    <w:rsid w:val="00877987"/>
    <w:rsid w:val="008944EA"/>
    <w:rsid w:val="00897F9A"/>
    <w:rsid w:val="008A0E27"/>
    <w:rsid w:val="008A501F"/>
    <w:rsid w:val="008B5D3E"/>
    <w:rsid w:val="00910D31"/>
    <w:rsid w:val="00933A94"/>
    <w:rsid w:val="00935353"/>
    <w:rsid w:val="00956B35"/>
    <w:rsid w:val="00963454"/>
    <w:rsid w:val="009732FA"/>
    <w:rsid w:val="00995BA0"/>
    <w:rsid w:val="009F057C"/>
    <w:rsid w:val="009F6535"/>
    <w:rsid w:val="009F6689"/>
    <w:rsid w:val="00A25D34"/>
    <w:rsid w:val="00A6203E"/>
    <w:rsid w:val="00A67005"/>
    <w:rsid w:val="00A75722"/>
    <w:rsid w:val="00A83584"/>
    <w:rsid w:val="00A87ADA"/>
    <w:rsid w:val="00A9670F"/>
    <w:rsid w:val="00AB4224"/>
    <w:rsid w:val="00AB62FD"/>
    <w:rsid w:val="00AC02F5"/>
    <w:rsid w:val="00B17B68"/>
    <w:rsid w:val="00B25569"/>
    <w:rsid w:val="00B301EF"/>
    <w:rsid w:val="00B62AA2"/>
    <w:rsid w:val="00B73753"/>
    <w:rsid w:val="00B8280E"/>
    <w:rsid w:val="00BA0BB1"/>
    <w:rsid w:val="00BA2A73"/>
    <w:rsid w:val="00BC13FD"/>
    <w:rsid w:val="00BD6402"/>
    <w:rsid w:val="00BE1E0C"/>
    <w:rsid w:val="00BE6AD7"/>
    <w:rsid w:val="00BF14A4"/>
    <w:rsid w:val="00C106CE"/>
    <w:rsid w:val="00C23413"/>
    <w:rsid w:val="00C52DB7"/>
    <w:rsid w:val="00C53ADA"/>
    <w:rsid w:val="00C660AD"/>
    <w:rsid w:val="00C71496"/>
    <w:rsid w:val="00C81F3B"/>
    <w:rsid w:val="00CA0F1B"/>
    <w:rsid w:val="00CA4C0B"/>
    <w:rsid w:val="00CA64EB"/>
    <w:rsid w:val="00CB0750"/>
    <w:rsid w:val="00CB4251"/>
    <w:rsid w:val="00CC7D0A"/>
    <w:rsid w:val="00CD26FA"/>
    <w:rsid w:val="00CE5847"/>
    <w:rsid w:val="00CF2CF6"/>
    <w:rsid w:val="00CF440F"/>
    <w:rsid w:val="00D4062F"/>
    <w:rsid w:val="00D478E0"/>
    <w:rsid w:val="00D5459E"/>
    <w:rsid w:val="00D55107"/>
    <w:rsid w:val="00D64747"/>
    <w:rsid w:val="00D92642"/>
    <w:rsid w:val="00DC2D89"/>
    <w:rsid w:val="00DD4D77"/>
    <w:rsid w:val="00DF6CEC"/>
    <w:rsid w:val="00E06F93"/>
    <w:rsid w:val="00E30132"/>
    <w:rsid w:val="00E318E8"/>
    <w:rsid w:val="00E347F7"/>
    <w:rsid w:val="00E416A1"/>
    <w:rsid w:val="00E77692"/>
    <w:rsid w:val="00E829B3"/>
    <w:rsid w:val="00E92D7F"/>
    <w:rsid w:val="00EA1116"/>
    <w:rsid w:val="00EA62BA"/>
    <w:rsid w:val="00EB160F"/>
    <w:rsid w:val="00ED6F32"/>
    <w:rsid w:val="00EE1416"/>
    <w:rsid w:val="00F05441"/>
    <w:rsid w:val="00F06EEE"/>
    <w:rsid w:val="00F203DB"/>
    <w:rsid w:val="00F223AD"/>
    <w:rsid w:val="00F22484"/>
    <w:rsid w:val="00F3556C"/>
    <w:rsid w:val="00F3695A"/>
    <w:rsid w:val="00F4454C"/>
    <w:rsid w:val="00F813F2"/>
    <w:rsid w:val="00FA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0D21"/>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583">
      <w:bodyDiv w:val="1"/>
      <w:marLeft w:val="0"/>
      <w:marRight w:val="0"/>
      <w:marTop w:val="0"/>
      <w:marBottom w:val="0"/>
      <w:divBdr>
        <w:top w:val="none" w:sz="0" w:space="0" w:color="auto"/>
        <w:left w:val="none" w:sz="0" w:space="0" w:color="auto"/>
        <w:bottom w:val="none" w:sz="0" w:space="0" w:color="auto"/>
        <w:right w:val="none" w:sz="0" w:space="0" w:color="auto"/>
      </w:divBdr>
    </w:div>
    <w:div w:id="182865081">
      <w:bodyDiv w:val="1"/>
      <w:marLeft w:val="0"/>
      <w:marRight w:val="0"/>
      <w:marTop w:val="0"/>
      <w:marBottom w:val="0"/>
      <w:divBdr>
        <w:top w:val="none" w:sz="0" w:space="0" w:color="auto"/>
        <w:left w:val="none" w:sz="0" w:space="0" w:color="auto"/>
        <w:bottom w:val="none" w:sz="0" w:space="0" w:color="auto"/>
        <w:right w:val="none" w:sz="0" w:space="0" w:color="auto"/>
      </w:divBdr>
    </w:div>
    <w:div w:id="215750365">
      <w:bodyDiv w:val="1"/>
      <w:marLeft w:val="0"/>
      <w:marRight w:val="0"/>
      <w:marTop w:val="0"/>
      <w:marBottom w:val="0"/>
      <w:divBdr>
        <w:top w:val="none" w:sz="0" w:space="0" w:color="auto"/>
        <w:left w:val="none" w:sz="0" w:space="0" w:color="auto"/>
        <w:bottom w:val="none" w:sz="0" w:space="0" w:color="auto"/>
        <w:right w:val="none" w:sz="0" w:space="0" w:color="auto"/>
      </w:divBdr>
    </w:div>
    <w:div w:id="222184297">
      <w:bodyDiv w:val="1"/>
      <w:marLeft w:val="0"/>
      <w:marRight w:val="0"/>
      <w:marTop w:val="0"/>
      <w:marBottom w:val="0"/>
      <w:divBdr>
        <w:top w:val="none" w:sz="0" w:space="0" w:color="auto"/>
        <w:left w:val="none" w:sz="0" w:space="0" w:color="auto"/>
        <w:bottom w:val="none" w:sz="0" w:space="0" w:color="auto"/>
        <w:right w:val="none" w:sz="0" w:space="0" w:color="auto"/>
      </w:divBdr>
    </w:div>
    <w:div w:id="342976380">
      <w:bodyDiv w:val="1"/>
      <w:marLeft w:val="0"/>
      <w:marRight w:val="0"/>
      <w:marTop w:val="0"/>
      <w:marBottom w:val="0"/>
      <w:divBdr>
        <w:top w:val="none" w:sz="0" w:space="0" w:color="auto"/>
        <w:left w:val="none" w:sz="0" w:space="0" w:color="auto"/>
        <w:bottom w:val="none" w:sz="0" w:space="0" w:color="auto"/>
        <w:right w:val="none" w:sz="0" w:space="0" w:color="auto"/>
      </w:divBdr>
    </w:div>
    <w:div w:id="354549891">
      <w:bodyDiv w:val="1"/>
      <w:marLeft w:val="0"/>
      <w:marRight w:val="0"/>
      <w:marTop w:val="0"/>
      <w:marBottom w:val="0"/>
      <w:divBdr>
        <w:top w:val="none" w:sz="0" w:space="0" w:color="auto"/>
        <w:left w:val="none" w:sz="0" w:space="0" w:color="auto"/>
        <w:bottom w:val="none" w:sz="0" w:space="0" w:color="auto"/>
        <w:right w:val="none" w:sz="0" w:space="0" w:color="auto"/>
      </w:divBdr>
    </w:div>
    <w:div w:id="359665824">
      <w:bodyDiv w:val="1"/>
      <w:marLeft w:val="0"/>
      <w:marRight w:val="0"/>
      <w:marTop w:val="0"/>
      <w:marBottom w:val="0"/>
      <w:divBdr>
        <w:top w:val="none" w:sz="0" w:space="0" w:color="auto"/>
        <w:left w:val="none" w:sz="0" w:space="0" w:color="auto"/>
        <w:bottom w:val="none" w:sz="0" w:space="0" w:color="auto"/>
        <w:right w:val="none" w:sz="0" w:space="0" w:color="auto"/>
      </w:divBdr>
    </w:div>
    <w:div w:id="391318676">
      <w:bodyDiv w:val="1"/>
      <w:marLeft w:val="0"/>
      <w:marRight w:val="0"/>
      <w:marTop w:val="0"/>
      <w:marBottom w:val="0"/>
      <w:divBdr>
        <w:top w:val="none" w:sz="0" w:space="0" w:color="auto"/>
        <w:left w:val="none" w:sz="0" w:space="0" w:color="auto"/>
        <w:bottom w:val="none" w:sz="0" w:space="0" w:color="auto"/>
        <w:right w:val="none" w:sz="0" w:space="0" w:color="auto"/>
      </w:divBdr>
    </w:div>
    <w:div w:id="430593926">
      <w:bodyDiv w:val="1"/>
      <w:marLeft w:val="0"/>
      <w:marRight w:val="0"/>
      <w:marTop w:val="0"/>
      <w:marBottom w:val="0"/>
      <w:divBdr>
        <w:top w:val="none" w:sz="0" w:space="0" w:color="auto"/>
        <w:left w:val="none" w:sz="0" w:space="0" w:color="auto"/>
        <w:bottom w:val="none" w:sz="0" w:space="0" w:color="auto"/>
        <w:right w:val="none" w:sz="0" w:space="0" w:color="auto"/>
      </w:divBdr>
    </w:div>
    <w:div w:id="523979088">
      <w:bodyDiv w:val="1"/>
      <w:marLeft w:val="0"/>
      <w:marRight w:val="0"/>
      <w:marTop w:val="0"/>
      <w:marBottom w:val="0"/>
      <w:divBdr>
        <w:top w:val="none" w:sz="0" w:space="0" w:color="auto"/>
        <w:left w:val="none" w:sz="0" w:space="0" w:color="auto"/>
        <w:bottom w:val="none" w:sz="0" w:space="0" w:color="auto"/>
        <w:right w:val="none" w:sz="0" w:space="0" w:color="auto"/>
      </w:divBdr>
    </w:div>
    <w:div w:id="560796521">
      <w:bodyDiv w:val="1"/>
      <w:marLeft w:val="0"/>
      <w:marRight w:val="0"/>
      <w:marTop w:val="0"/>
      <w:marBottom w:val="0"/>
      <w:divBdr>
        <w:top w:val="none" w:sz="0" w:space="0" w:color="auto"/>
        <w:left w:val="none" w:sz="0" w:space="0" w:color="auto"/>
        <w:bottom w:val="none" w:sz="0" w:space="0" w:color="auto"/>
        <w:right w:val="none" w:sz="0" w:space="0" w:color="auto"/>
      </w:divBdr>
    </w:div>
    <w:div w:id="567035887">
      <w:bodyDiv w:val="1"/>
      <w:marLeft w:val="0"/>
      <w:marRight w:val="0"/>
      <w:marTop w:val="0"/>
      <w:marBottom w:val="0"/>
      <w:divBdr>
        <w:top w:val="none" w:sz="0" w:space="0" w:color="auto"/>
        <w:left w:val="none" w:sz="0" w:space="0" w:color="auto"/>
        <w:bottom w:val="none" w:sz="0" w:space="0" w:color="auto"/>
        <w:right w:val="none" w:sz="0" w:space="0" w:color="auto"/>
      </w:divBdr>
    </w:div>
    <w:div w:id="574047583">
      <w:bodyDiv w:val="1"/>
      <w:marLeft w:val="0"/>
      <w:marRight w:val="0"/>
      <w:marTop w:val="0"/>
      <w:marBottom w:val="0"/>
      <w:divBdr>
        <w:top w:val="none" w:sz="0" w:space="0" w:color="auto"/>
        <w:left w:val="none" w:sz="0" w:space="0" w:color="auto"/>
        <w:bottom w:val="none" w:sz="0" w:space="0" w:color="auto"/>
        <w:right w:val="none" w:sz="0" w:space="0" w:color="auto"/>
      </w:divBdr>
    </w:div>
    <w:div w:id="583489491">
      <w:bodyDiv w:val="1"/>
      <w:marLeft w:val="0"/>
      <w:marRight w:val="0"/>
      <w:marTop w:val="0"/>
      <w:marBottom w:val="0"/>
      <w:divBdr>
        <w:top w:val="none" w:sz="0" w:space="0" w:color="auto"/>
        <w:left w:val="none" w:sz="0" w:space="0" w:color="auto"/>
        <w:bottom w:val="none" w:sz="0" w:space="0" w:color="auto"/>
        <w:right w:val="none" w:sz="0" w:space="0" w:color="auto"/>
      </w:divBdr>
    </w:div>
    <w:div w:id="591477653">
      <w:bodyDiv w:val="1"/>
      <w:marLeft w:val="0"/>
      <w:marRight w:val="0"/>
      <w:marTop w:val="0"/>
      <w:marBottom w:val="0"/>
      <w:divBdr>
        <w:top w:val="none" w:sz="0" w:space="0" w:color="auto"/>
        <w:left w:val="none" w:sz="0" w:space="0" w:color="auto"/>
        <w:bottom w:val="none" w:sz="0" w:space="0" w:color="auto"/>
        <w:right w:val="none" w:sz="0" w:space="0" w:color="auto"/>
      </w:divBdr>
    </w:div>
    <w:div w:id="611792054">
      <w:bodyDiv w:val="1"/>
      <w:marLeft w:val="0"/>
      <w:marRight w:val="0"/>
      <w:marTop w:val="0"/>
      <w:marBottom w:val="0"/>
      <w:divBdr>
        <w:top w:val="none" w:sz="0" w:space="0" w:color="auto"/>
        <w:left w:val="none" w:sz="0" w:space="0" w:color="auto"/>
        <w:bottom w:val="none" w:sz="0" w:space="0" w:color="auto"/>
        <w:right w:val="none" w:sz="0" w:space="0" w:color="auto"/>
      </w:divBdr>
    </w:div>
    <w:div w:id="619804268">
      <w:bodyDiv w:val="1"/>
      <w:marLeft w:val="0"/>
      <w:marRight w:val="0"/>
      <w:marTop w:val="0"/>
      <w:marBottom w:val="0"/>
      <w:divBdr>
        <w:top w:val="none" w:sz="0" w:space="0" w:color="auto"/>
        <w:left w:val="none" w:sz="0" w:space="0" w:color="auto"/>
        <w:bottom w:val="none" w:sz="0" w:space="0" w:color="auto"/>
        <w:right w:val="none" w:sz="0" w:space="0" w:color="auto"/>
      </w:divBdr>
    </w:div>
    <w:div w:id="654913243">
      <w:bodyDiv w:val="1"/>
      <w:marLeft w:val="0"/>
      <w:marRight w:val="0"/>
      <w:marTop w:val="0"/>
      <w:marBottom w:val="0"/>
      <w:divBdr>
        <w:top w:val="none" w:sz="0" w:space="0" w:color="auto"/>
        <w:left w:val="none" w:sz="0" w:space="0" w:color="auto"/>
        <w:bottom w:val="none" w:sz="0" w:space="0" w:color="auto"/>
        <w:right w:val="none" w:sz="0" w:space="0" w:color="auto"/>
      </w:divBdr>
    </w:div>
    <w:div w:id="705571073">
      <w:bodyDiv w:val="1"/>
      <w:marLeft w:val="0"/>
      <w:marRight w:val="0"/>
      <w:marTop w:val="0"/>
      <w:marBottom w:val="0"/>
      <w:divBdr>
        <w:top w:val="none" w:sz="0" w:space="0" w:color="auto"/>
        <w:left w:val="none" w:sz="0" w:space="0" w:color="auto"/>
        <w:bottom w:val="none" w:sz="0" w:space="0" w:color="auto"/>
        <w:right w:val="none" w:sz="0" w:space="0" w:color="auto"/>
      </w:divBdr>
    </w:div>
    <w:div w:id="709575813">
      <w:bodyDiv w:val="1"/>
      <w:marLeft w:val="0"/>
      <w:marRight w:val="0"/>
      <w:marTop w:val="0"/>
      <w:marBottom w:val="0"/>
      <w:divBdr>
        <w:top w:val="none" w:sz="0" w:space="0" w:color="auto"/>
        <w:left w:val="none" w:sz="0" w:space="0" w:color="auto"/>
        <w:bottom w:val="none" w:sz="0" w:space="0" w:color="auto"/>
        <w:right w:val="none" w:sz="0" w:space="0" w:color="auto"/>
      </w:divBdr>
    </w:div>
    <w:div w:id="770666290">
      <w:bodyDiv w:val="1"/>
      <w:marLeft w:val="0"/>
      <w:marRight w:val="0"/>
      <w:marTop w:val="0"/>
      <w:marBottom w:val="0"/>
      <w:divBdr>
        <w:top w:val="none" w:sz="0" w:space="0" w:color="auto"/>
        <w:left w:val="none" w:sz="0" w:space="0" w:color="auto"/>
        <w:bottom w:val="none" w:sz="0" w:space="0" w:color="auto"/>
        <w:right w:val="none" w:sz="0" w:space="0" w:color="auto"/>
      </w:divBdr>
    </w:div>
    <w:div w:id="847059182">
      <w:bodyDiv w:val="1"/>
      <w:marLeft w:val="0"/>
      <w:marRight w:val="0"/>
      <w:marTop w:val="0"/>
      <w:marBottom w:val="0"/>
      <w:divBdr>
        <w:top w:val="none" w:sz="0" w:space="0" w:color="auto"/>
        <w:left w:val="none" w:sz="0" w:space="0" w:color="auto"/>
        <w:bottom w:val="none" w:sz="0" w:space="0" w:color="auto"/>
        <w:right w:val="none" w:sz="0" w:space="0" w:color="auto"/>
      </w:divBdr>
    </w:div>
    <w:div w:id="866605484">
      <w:bodyDiv w:val="1"/>
      <w:marLeft w:val="0"/>
      <w:marRight w:val="0"/>
      <w:marTop w:val="0"/>
      <w:marBottom w:val="0"/>
      <w:divBdr>
        <w:top w:val="none" w:sz="0" w:space="0" w:color="auto"/>
        <w:left w:val="none" w:sz="0" w:space="0" w:color="auto"/>
        <w:bottom w:val="none" w:sz="0" w:space="0" w:color="auto"/>
        <w:right w:val="none" w:sz="0" w:space="0" w:color="auto"/>
      </w:divBdr>
    </w:div>
    <w:div w:id="1028944959">
      <w:bodyDiv w:val="1"/>
      <w:marLeft w:val="0"/>
      <w:marRight w:val="0"/>
      <w:marTop w:val="0"/>
      <w:marBottom w:val="0"/>
      <w:divBdr>
        <w:top w:val="none" w:sz="0" w:space="0" w:color="auto"/>
        <w:left w:val="none" w:sz="0" w:space="0" w:color="auto"/>
        <w:bottom w:val="none" w:sz="0" w:space="0" w:color="auto"/>
        <w:right w:val="none" w:sz="0" w:space="0" w:color="auto"/>
      </w:divBdr>
    </w:div>
    <w:div w:id="1231385869">
      <w:bodyDiv w:val="1"/>
      <w:marLeft w:val="0"/>
      <w:marRight w:val="0"/>
      <w:marTop w:val="0"/>
      <w:marBottom w:val="0"/>
      <w:divBdr>
        <w:top w:val="none" w:sz="0" w:space="0" w:color="auto"/>
        <w:left w:val="none" w:sz="0" w:space="0" w:color="auto"/>
        <w:bottom w:val="none" w:sz="0" w:space="0" w:color="auto"/>
        <w:right w:val="none" w:sz="0" w:space="0" w:color="auto"/>
      </w:divBdr>
    </w:div>
    <w:div w:id="1237281265">
      <w:bodyDiv w:val="1"/>
      <w:marLeft w:val="0"/>
      <w:marRight w:val="0"/>
      <w:marTop w:val="0"/>
      <w:marBottom w:val="0"/>
      <w:divBdr>
        <w:top w:val="none" w:sz="0" w:space="0" w:color="auto"/>
        <w:left w:val="none" w:sz="0" w:space="0" w:color="auto"/>
        <w:bottom w:val="none" w:sz="0" w:space="0" w:color="auto"/>
        <w:right w:val="none" w:sz="0" w:space="0" w:color="auto"/>
      </w:divBdr>
    </w:div>
    <w:div w:id="1324890462">
      <w:bodyDiv w:val="1"/>
      <w:marLeft w:val="0"/>
      <w:marRight w:val="0"/>
      <w:marTop w:val="0"/>
      <w:marBottom w:val="0"/>
      <w:divBdr>
        <w:top w:val="none" w:sz="0" w:space="0" w:color="auto"/>
        <w:left w:val="none" w:sz="0" w:space="0" w:color="auto"/>
        <w:bottom w:val="none" w:sz="0" w:space="0" w:color="auto"/>
        <w:right w:val="none" w:sz="0" w:space="0" w:color="auto"/>
      </w:divBdr>
    </w:div>
    <w:div w:id="1379819190">
      <w:bodyDiv w:val="1"/>
      <w:marLeft w:val="0"/>
      <w:marRight w:val="0"/>
      <w:marTop w:val="0"/>
      <w:marBottom w:val="0"/>
      <w:divBdr>
        <w:top w:val="none" w:sz="0" w:space="0" w:color="auto"/>
        <w:left w:val="none" w:sz="0" w:space="0" w:color="auto"/>
        <w:bottom w:val="none" w:sz="0" w:space="0" w:color="auto"/>
        <w:right w:val="none" w:sz="0" w:space="0" w:color="auto"/>
      </w:divBdr>
    </w:div>
    <w:div w:id="1469594228">
      <w:bodyDiv w:val="1"/>
      <w:marLeft w:val="0"/>
      <w:marRight w:val="0"/>
      <w:marTop w:val="0"/>
      <w:marBottom w:val="0"/>
      <w:divBdr>
        <w:top w:val="none" w:sz="0" w:space="0" w:color="auto"/>
        <w:left w:val="none" w:sz="0" w:space="0" w:color="auto"/>
        <w:bottom w:val="none" w:sz="0" w:space="0" w:color="auto"/>
        <w:right w:val="none" w:sz="0" w:space="0" w:color="auto"/>
      </w:divBdr>
    </w:div>
    <w:div w:id="1512793259">
      <w:bodyDiv w:val="1"/>
      <w:marLeft w:val="0"/>
      <w:marRight w:val="0"/>
      <w:marTop w:val="0"/>
      <w:marBottom w:val="0"/>
      <w:divBdr>
        <w:top w:val="none" w:sz="0" w:space="0" w:color="auto"/>
        <w:left w:val="none" w:sz="0" w:space="0" w:color="auto"/>
        <w:bottom w:val="none" w:sz="0" w:space="0" w:color="auto"/>
        <w:right w:val="none" w:sz="0" w:space="0" w:color="auto"/>
      </w:divBdr>
    </w:div>
    <w:div w:id="1536894027">
      <w:bodyDiv w:val="1"/>
      <w:marLeft w:val="0"/>
      <w:marRight w:val="0"/>
      <w:marTop w:val="0"/>
      <w:marBottom w:val="0"/>
      <w:divBdr>
        <w:top w:val="none" w:sz="0" w:space="0" w:color="auto"/>
        <w:left w:val="none" w:sz="0" w:space="0" w:color="auto"/>
        <w:bottom w:val="none" w:sz="0" w:space="0" w:color="auto"/>
        <w:right w:val="none" w:sz="0" w:space="0" w:color="auto"/>
      </w:divBdr>
    </w:div>
    <w:div w:id="1539856051">
      <w:bodyDiv w:val="1"/>
      <w:marLeft w:val="0"/>
      <w:marRight w:val="0"/>
      <w:marTop w:val="0"/>
      <w:marBottom w:val="0"/>
      <w:divBdr>
        <w:top w:val="none" w:sz="0" w:space="0" w:color="auto"/>
        <w:left w:val="none" w:sz="0" w:space="0" w:color="auto"/>
        <w:bottom w:val="none" w:sz="0" w:space="0" w:color="auto"/>
        <w:right w:val="none" w:sz="0" w:space="0" w:color="auto"/>
      </w:divBdr>
    </w:div>
    <w:div w:id="1579904853">
      <w:bodyDiv w:val="1"/>
      <w:marLeft w:val="0"/>
      <w:marRight w:val="0"/>
      <w:marTop w:val="0"/>
      <w:marBottom w:val="0"/>
      <w:divBdr>
        <w:top w:val="none" w:sz="0" w:space="0" w:color="auto"/>
        <w:left w:val="none" w:sz="0" w:space="0" w:color="auto"/>
        <w:bottom w:val="none" w:sz="0" w:space="0" w:color="auto"/>
        <w:right w:val="none" w:sz="0" w:space="0" w:color="auto"/>
      </w:divBdr>
    </w:div>
    <w:div w:id="1631134094">
      <w:bodyDiv w:val="1"/>
      <w:marLeft w:val="0"/>
      <w:marRight w:val="0"/>
      <w:marTop w:val="0"/>
      <w:marBottom w:val="0"/>
      <w:divBdr>
        <w:top w:val="none" w:sz="0" w:space="0" w:color="auto"/>
        <w:left w:val="none" w:sz="0" w:space="0" w:color="auto"/>
        <w:bottom w:val="none" w:sz="0" w:space="0" w:color="auto"/>
        <w:right w:val="none" w:sz="0" w:space="0" w:color="auto"/>
      </w:divBdr>
    </w:div>
    <w:div w:id="1679916942">
      <w:bodyDiv w:val="1"/>
      <w:marLeft w:val="0"/>
      <w:marRight w:val="0"/>
      <w:marTop w:val="0"/>
      <w:marBottom w:val="0"/>
      <w:divBdr>
        <w:top w:val="none" w:sz="0" w:space="0" w:color="auto"/>
        <w:left w:val="none" w:sz="0" w:space="0" w:color="auto"/>
        <w:bottom w:val="none" w:sz="0" w:space="0" w:color="auto"/>
        <w:right w:val="none" w:sz="0" w:space="0" w:color="auto"/>
      </w:divBdr>
    </w:div>
    <w:div w:id="1709988923">
      <w:bodyDiv w:val="1"/>
      <w:marLeft w:val="0"/>
      <w:marRight w:val="0"/>
      <w:marTop w:val="0"/>
      <w:marBottom w:val="0"/>
      <w:divBdr>
        <w:top w:val="none" w:sz="0" w:space="0" w:color="auto"/>
        <w:left w:val="none" w:sz="0" w:space="0" w:color="auto"/>
        <w:bottom w:val="none" w:sz="0" w:space="0" w:color="auto"/>
        <w:right w:val="none" w:sz="0" w:space="0" w:color="auto"/>
      </w:divBdr>
    </w:div>
    <w:div w:id="179629145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79392014">
      <w:bodyDiv w:val="1"/>
      <w:marLeft w:val="0"/>
      <w:marRight w:val="0"/>
      <w:marTop w:val="0"/>
      <w:marBottom w:val="0"/>
      <w:divBdr>
        <w:top w:val="none" w:sz="0" w:space="0" w:color="auto"/>
        <w:left w:val="none" w:sz="0" w:space="0" w:color="auto"/>
        <w:bottom w:val="none" w:sz="0" w:space="0" w:color="auto"/>
        <w:right w:val="none" w:sz="0" w:space="0" w:color="auto"/>
      </w:divBdr>
    </w:div>
    <w:div w:id="1918317037">
      <w:bodyDiv w:val="1"/>
      <w:marLeft w:val="0"/>
      <w:marRight w:val="0"/>
      <w:marTop w:val="0"/>
      <w:marBottom w:val="0"/>
      <w:divBdr>
        <w:top w:val="none" w:sz="0" w:space="0" w:color="auto"/>
        <w:left w:val="none" w:sz="0" w:space="0" w:color="auto"/>
        <w:bottom w:val="none" w:sz="0" w:space="0" w:color="auto"/>
        <w:right w:val="none" w:sz="0" w:space="0" w:color="auto"/>
      </w:divBdr>
    </w:div>
    <w:div w:id="1989279812">
      <w:bodyDiv w:val="1"/>
      <w:marLeft w:val="0"/>
      <w:marRight w:val="0"/>
      <w:marTop w:val="0"/>
      <w:marBottom w:val="0"/>
      <w:divBdr>
        <w:top w:val="none" w:sz="0" w:space="0" w:color="auto"/>
        <w:left w:val="none" w:sz="0" w:space="0" w:color="auto"/>
        <w:bottom w:val="none" w:sz="0" w:space="0" w:color="auto"/>
        <w:right w:val="none" w:sz="0" w:space="0" w:color="auto"/>
      </w:divBdr>
    </w:div>
    <w:div w:id="2020540694">
      <w:bodyDiv w:val="1"/>
      <w:marLeft w:val="0"/>
      <w:marRight w:val="0"/>
      <w:marTop w:val="0"/>
      <w:marBottom w:val="0"/>
      <w:divBdr>
        <w:top w:val="none" w:sz="0" w:space="0" w:color="auto"/>
        <w:left w:val="none" w:sz="0" w:space="0" w:color="auto"/>
        <w:bottom w:val="none" w:sz="0" w:space="0" w:color="auto"/>
        <w:right w:val="none" w:sz="0" w:space="0" w:color="auto"/>
      </w:divBdr>
    </w:div>
    <w:div w:id="2022510861">
      <w:bodyDiv w:val="1"/>
      <w:marLeft w:val="0"/>
      <w:marRight w:val="0"/>
      <w:marTop w:val="0"/>
      <w:marBottom w:val="0"/>
      <w:divBdr>
        <w:top w:val="none" w:sz="0" w:space="0" w:color="auto"/>
        <w:left w:val="none" w:sz="0" w:space="0" w:color="auto"/>
        <w:bottom w:val="none" w:sz="0" w:space="0" w:color="auto"/>
        <w:right w:val="none" w:sz="0" w:space="0" w:color="auto"/>
      </w:divBdr>
    </w:div>
    <w:div w:id="2031250663">
      <w:bodyDiv w:val="1"/>
      <w:marLeft w:val="0"/>
      <w:marRight w:val="0"/>
      <w:marTop w:val="0"/>
      <w:marBottom w:val="0"/>
      <w:divBdr>
        <w:top w:val="none" w:sz="0" w:space="0" w:color="auto"/>
        <w:left w:val="none" w:sz="0" w:space="0" w:color="auto"/>
        <w:bottom w:val="none" w:sz="0" w:space="0" w:color="auto"/>
        <w:right w:val="none" w:sz="0" w:space="0" w:color="auto"/>
      </w:divBdr>
    </w:div>
    <w:div w:id="2107269121">
      <w:bodyDiv w:val="1"/>
      <w:marLeft w:val="0"/>
      <w:marRight w:val="0"/>
      <w:marTop w:val="0"/>
      <w:marBottom w:val="0"/>
      <w:divBdr>
        <w:top w:val="none" w:sz="0" w:space="0" w:color="auto"/>
        <w:left w:val="none" w:sz="0" w:space="0" w:color="auto"/>
        <w:bottom w:val="none" w:sz="0" w:space="0" w:color="auto"/>
        <w:right w:val="none" w:sz="0" w:space="0" w:color="auto"/>
      </w:divBdr>
    </w:div>
    <w:div w:id="2135248599">
      <w:bodyDiv w:val="1"/>
      <w:marLeft w:val="0"/>
      <w:marRight w:val="0"/>
      <w:marTop w:val="0"/>
      <w:marBottom w:val="0"/>
      <w:divBdr>
        <w:top w:val="none" w:sz="0" w:space="0" w:color="auto"/>
        <w:left w:val="none" w:sz="0" w:space="0" w:color="auto"/>
        <w:bottom w:val="none" w:sz="0" w:space="0" w:color="auto"/>
        <w:right w:val="none" w:sz="0" w:space="0" w:color="auto"/>
      </w:divBdr>
    </w:div>
    <w:div w:id="21458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47EA-15F2-42C8-AEFE-2F22DDCC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2603</Words>
  <Characters>15619</Characters>
  <Application>Microsoft Office Word</Application>
  <DocSecurity>0</DocSecurity>
  <Lines>363</Lines>
  <Paragraphs>133</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KY Deptartment of Education</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Common Core Standards - Mathematics</dc:title>
  <dc:creator>crutled</dc:creator>
  <cp:lastModifiedBy>Cherry, Laurel</cp:lastModifiedBy>
  <cp:revision>12</cp:revision>
  <cp:lastPrinted>2018-04-10T18:07:00Z</cp:lastPrinted>
  <dcterms:created xsi:type="dcterms:W3CDTF">2023-02-27T21:06:00Z</dcterms:created>
  <dcterms:modified xsi:type="dcterms:W3CDTF">2025-11-19T20:56:00Z</dcterms:modified>
</cp:coreProperties>
</file>