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502C67F1" w:rsidR="00A0650D" w:rsidRPr="00A340B1" w:rsidRDefault="00384350" w:rsidP="007B0EC1">
      <w:pPr>
        <w:rPr>
          <w:b/>
          <w:bCs/>
        </w:rPr>
      </w:pPr>
      <w:r>
        <w:rPr>
          <w:b/>
          <w:bCs/>
        </w:rPr>
        <w:t>FY 202</w:t>
      </w:r>
      <w:r w:rsidR="00D70896">
        <w:rPr>
          <w:b/>
          <w:bCs/>
        </w:rPr>
        <w:t>4</w:t>
      </w:r>
      <w:r>
        <w:rPr>
          <w:b/>
          <w:bCs/>
        </w:rPr>
        <w:t xml:space="preserve"> </w:t>
      </w:r>
      <w:r w:rsidR="003761B1">
        <w:rPr>
          <w:b/>
          <w:bCs/>
        </w:rPr>
        <w:t>Gifted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A340B1">
          <w:rPr>
            <w:rStyle w:val="Hyperlink"/>
            <w:b/>
            <w:bCs/>
          </w:rPr>
          <w:t>Laws 202</w:t>
        </w:r>
        <w:r w:rsidR="00B31696" w:rsidRPr="00A340B1">
          <w:rPr>
            <w:rStyle w:val="Hyperlink"/>
            <w:b/>
            <w:bCs/>
          </w:rPr>
          <w:t>1</w:t>
        </w:r>
        <w:r w:rsidR="007B0EC1" w:rsidRPr="00A340B1">
          <w:rPr>
            <w:rStyle w:val="Hyperlink"/>
            <w:b/>
            <w:bCs/>
          </w:rPr>
          <w:t>, Cha</w:t>
        </w:r>
        <w:r w:rsidR="007B0EC1" w:rsidRPr="00A340B1">
          <w:rPr>
            <w:rStyle w:val="Hyperlink"/>
            <w:b/>
            <w:bCs/>
          </w:rPr>
          <w:t>p</w:t>
        </w:r>
        <w:r w:rsidR="007B0EC1" w:rsidRPr="00A340B1">
          <w:rPr>
            <w:rStyle w:val="Hyperlink"/>
            <w:b/>
            <w:bCs/>
          </w:rPr>
          <w:t>ter 4</w:t>
        </w:r>
        <w:r w:rsidR="00B31696" w:rsidRPr="00A340B1">
          <w:rPr>
            <w:rStyle w:val="Hyperlink"/>
            <w:b/>
            <w:bCs/>
          </w:rPr>
          <w:t>04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247CB2">
        <w:t>01/18/2024</w:t>
      </w:r>
    </w:p>
    <w:p w14:paraId="3EE88DF5" w14:textId="7CC48B9F" w:rsidR="005E47D0" w:rsidRPr="00A340B1" w:rsidRDefault="007B0EC1" w:rsidP="007B0EC1">
      <w:r w:rsidRPr="00A340B1">
        <w:t xml:space="preserve">School Finance has calculated </w:t>
      </w:r>
      <w:r w:rsidR="003761B1" w:rsidRPr="00A340B1">
        <w:t>initial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gifted students </w:t>
      </w:r>
      <w:r w:rsidRPr="00A340B1">
        <w:t xml:space="preserve">in accordance with </w:t>
      </w:r>
      <w:hyperlink r:id="rId6" w:history="1">
        <w:r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additional ADM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221A18">
        <w:t xml:space="preserve">amounts </w:t>
      </w:r>
      <w:r w:rsidR="00221A18" w:rsidRPr="00A340B1">
        <w:t>will be added as adjustments to the base support level in BSA55 reports.</w:t>
      </w:r>
      <w:r w:rsidR="00221A18">
        <w:t xml:space="preserve"> </w:t>
      </w:r>
      <w:r w:rsidR="003C38BF">
        <w:t>I</w:t>
      </w:r>
      <w:r w:rsidR="00430B10" w:rsidRPr="00A340B1">
        <w:t xml:space="preserve">n </w:t>
      </w:r>
      <w:r w:rsidR="003425A4">
        <w:t>the future</w:t>
      </w:r>
      <w:r w:rsidR="00430B10" w:rsidRPr="00A340B1">
        <w:t xml:space="preserve">, the gifted add-on weight is </w:t>
      </w:r>
      <w:r w:rsidR="003425A4">
        <w:t>planned</w:t>
      </w:r>
      <w:r w:rsidR="00430B10" w:rsidRPr="00A340B1">
        <w:t xml:space="preserve"> to be fully implemented in ADE student data and payment systems </w:t>
      </w:r>
      <w:r w:rsidR="003425A4">
        <w:t xml:space="preserve">to </w:t>
      </w:r>
      <w:r w:rsidR="00430B10" w:rsidRPr="00A340B1">
        <w:t>appear in the BSA55 report along with other add-on funding</w:t>
      </w:r>
      <w:r w:rsidR="003425A4">
        <w:t>, but the timeline is not yet known</w:t>
      </w:r>
      <w:r w:rsidR="00430B10" w:rsidRPr="00A340B1">
        <w:t>.</w:t>
      </w:r>
      <w:r w:rsidR="00DD4863">
        <w:t xml:space="preserve"> </w:t>
      </w:r>
    </w:p>
    <w:p w14:paraId="4A002D84" w14:textId="6D61D99A" w:rsidR="007B0EC1" w:rsidRPr="00A340B1" w:rsidRDefault="007B0EC1" w:rsidP="007B0EC1">
      <w:r w:rsidRPr="00A340B1">
        <w:t xml:space="preserve">Below is </w:t>
      </w:r>
      <w:proofErr w:type="gramStart"/>
      <w:r w:rsidRPr="00A340B1">
        <w:t>a brief summary</w:t>
      </w:r>
      <w:proofErr w:type="gramEnd"/>
      <w:r w:rsidRPr="00A340B1">
        <w:t xml:space="preserve"> of </w:t>
      </w:r>
      <w:r w:rsidR="003C38BF">
        <w:t>th</w:t>
      </w:r>
      <w:r w:rsidR="00894AEC">
        <w:t>is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FY 202</w:t>
      </w:r>
      <w:r w:rsidR="00247CB2">
        <w:t>4</w:t>
      </w:r>
      <w:r w:rsidRPr="00A340B1">
        <w:t xml:space="preserve"> payment calculation process:</w:t>
      </w:r>
    </w:p>
    <w:p w14:paraId="340A0CFB" w14:textId="2BD18026" w:rsidR="00D16D57" w:rsidRDefault="00626757" w:rsidP="00D16D57">
      <w:pPr>
        <w:pStyle w:val="ListParagraph"/>
        <w:numPr>
          <w:ilvl w:val="0"/>
          <w:numId w:val="1"/>
        </w:numPr>
      </w:pPr>
      <w:hyperlink r:id="rId7" w:history="1">
        <w:r w:rsidR="007B0EC1"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="007B0EC1"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7B0EC1" w:rsidRPr="00A340B1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 with qualifying gifted needs</w:t>
      </w:r>
      <w:r w:rsidR="00D16D57" w:rsidRPr="00A340B1">
        <w:t>.</w:t>
      </w:r>
      <w:r w:rsidR="00D16D57">
        <w:br/>
      </w:r>
    </w:p>
    <w:p w14:paraId="3FE0254F" w14:textId="19DEE400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 weight into the payment</w:t>
      </w:r>
      <w:r>
        <w:t xml:space="preserve"> calculation </w:t>
      </w:r>
      <w:r w:rsidR="000014CA">
        <w:t xml:space="preserve">process </w:t>
      </w:r>
      <w:r w:rsidR="003425A4">
        <w:t>in</w:t>
      </w:r>
      <w:r w:rsidR="000014CA">
        <w:t xml:space="preserve"> </w:t>
      </w:r>
      <w:r>
        <w:t>FY 202</w:t>
      </w:r>
      <w:r w:rsidR="004455F4">
        <w:t>4</w:t>
      </w:r>
      <w:r w:rsidR="000014CA">
        <w:t>.</w:t>
      </w:r>
      <w:r>
        <w:br/>
      </w:r>
    </w:p>
    <w:p w14:paraId="07681A69" w14:textId="4C835AE7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For FY 2022, School Finance identified all students reported with qualifying needs and </w:t>
      </w:r>
      <w:r w:rsidR="00772DD5">
        <w:t>totaled</w:t>
      </w:r>
      <w:r>
        <w:t xml:space="preserve">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 these students</w:t>
      </w:r>
      <w:r>
        <w:t xml:space="preserve"> at schools for which the qualifying needs were reported</w:t>
      </w:r>
      <w:r w:rsidR="00221A18">
        <w:t>.</w:t>
      </w:r>
      <w:r w:rsidR="003425A4">
        <w:t xml:space="preserve"> The same process will be used in FY 202</w:t>
      </w:r>
      <w:r w:rsidR="004455F4">
        <w:t>4</w:t>
      </w:r>
      <w:r w:rsidR="003425A4">
        <w:t>.</w:t>
      </w:r>
    </w:p>
    <w:p w14:paraId="446069E3" w14:textId="77777777" w:rsidR="00221A18" w:rsidRDefault="00221A18" w:rsidP="00221A18">
      <w:pPr>
        <w:pStyle w:val="ListParagraph"/>
      </w:pPr>
    </w:p>
    <w:p w14:paraId="645EF7F2" w14:textId="7B9CBB6C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gifted</w:t>
      </w:r>
      <w:r>
        <w:t xml:space="preserve"> ADM for each district </w:t>
      </w:r>
      <w:r w:rsidR="0020009F">
        <w:t>was</w:t>
      </w:r>
      <w:r>
        <w:t xml:space="preserve"> </w:t>
      </w:r>
      <w:r w:rsidR="000D1779">
        <w:t>multiplied</w:t>
      </w:r>
      <w:r>
        <w:t xml:space="preserve"> by the 0.007 gifted add-on 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E20ADF">
        <w:t xml:space="preserve">, where applicable,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</w:t>
      </w:r>
      <w:r w:rsidR="003425A4">
        <w:t xml:space="preserve"> for each district and charter</w:t>
      </w:r>
      <w:r w:rsidR="00544DC9">
        <w:t>.</w:t>
      </w:r>
      <w:r w:rsidR="00544DC9">
        <w:br/>
      </w:r>
    </w:p>
    <w:p w14:paraId="5085558A" w14:textId="77777777" w:rsidR="00110EB7" w:rsidRDefault="00544DC9" w:rsidP="00110EB7">
      <w:pPr>
        <w:pStyle w:val="ListParagraph"/>
        <w:numPr>
          <w:ilvl w:val="0"/>
          <w:numId w:val="1"/>
        </w:numPr>
      </w:pPr>
      <w:r>
        <w:t>The total funding for each district and charter will appear as an adjustment to the base support level in BSA55 report</w:t>
      </w:r>
      <w:r w:rsidR="00110EB7">
        <w:t>s</w:t>
      </w:r>
      <w:r>
        <w:t>.</w:t>
      </w:r>
      <w:r w:rsidR="00110EB7">
        <w:br/>
      </w:r>
    </w:p>
    <w:p w14:paraId="72C6A965" w14:textId="60BF962A" w:rsidR="007B0EC1" w:rsidRDefault="00110EB7" w:rsidP="00110EB7">
      <w:pPr>
        <w:pStyle w:val="ListParagraph"/>
        <w:numPr>
          <w:ilvl w:val="0"/>
          <w:numId w:val="1"/>
        </w:numPr>
      </w:pPr>
      <w:r>
        <w:t xml:space="preserve">Initial calculations were based on data collected </w:t>
      </w:r>
      <w:r w:rsidRPr="003425A4">
        <w:t xml:space="preserve">on </w:t>
      </w:r>
      <w:r w:rsidR="00D70896">
        <w:t>12/15</w:t>
      </w:r>
      <w:r w:rsidRPr="003425A4">
        <w:t>/</w:t>
      </w:r>
      <w:r w:rsidR="006274B9" w:rsidRPr="003425A4">
        <w:t>202</w:t>
      </w:r>
      <w:r w:rsidR="00D70896">
        <w:t>3</w:t>
      </w:r>
      <w:r w:rsidR="00B67BCD" w:rsidRPr="003425A4">
        <w:t xml:space="preserve"> (Execution ID </w:t>
      </w:r>
      <w:r w:rsidR="00626757">
        <w:t>42092</w:t>
      </w:r>
      <w:r w:rsidR="00B67BCD" w:rsidRPr="003425A4">
        <w:t>)</w:t>
      </w:r>
      <w:r>
        <w:t xml:space="preserve"> and add-on payment amounts will be </w:t>
      </w:r>
      <w:r w:rsidR="003425A4">
        <w:t xml:space="preserve">revised </w:t>
      </w:r>
      <w:r>
        <w:t>once</w:t>
      </w:r>
      <w:r w:rsidR="003425A4">
        <w:t xml:space="preserve"> in the spring and again in the July 202</w:t>
      </w:r>
      <w:r w:rsidR="00B10563">
        <w:t>4</w:t>
      </w:r>
      <w:r>
        <w:t xml:space="preserve"> to reflect final FY 202</w:t>
      </w:r>
      <w:r w:rsidR="00B10563">
        <w:t>4</w:t>
      </w:r>
      <w:r>
        <w:t xml:space="preserve"> data </w:t>
      </w:r>
      <w:r w:rsidR="004F3FD9">
        <w:t>after statewide recalculation</w:t>
      </w:r>
      <w:r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2205FC28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>
        <w:t>gifted</w:t>
      </w:r>
      <w:r w:rsidR="007B0EC1">
        <w:t xml:space="preserve"> ADM and funding calculation for each district and charter</w:t>
      </w:r>
      <w:r>
        <w:t xml:space="preserve"> is published on the School Finance website</w:t>
      </w:r>
      <w:r w:rsidR="007B0EC1">
        <w:t xml:space="preserve">. </w:t>
      </w:r>
    </w:p>
    <w:p w14:paraId="2575EE06" w14:textId="6BE3AC06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District-level variables used in the payment calculation, such as the base level and TEI, match the amounts in FY 202</w:t>
      </w:r>
      <w:r w:rsidR="00B10563">
        <w:t>4</w:t>
      </w:r>
      <w:r>
        <w:t xml:space="preserve"> BSA55 reports.</w:t>
      </w:r>
    </w:p>
    <w:p w14:paraId="7B3C73DF" w14:textId="7C15C9C2" w:rsidR="007B0EC1" w:rsidRPr="001738E6" w:rsidRDefault="007964F3" w:rsidP="001738E6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gifted add-on </w:t>
      </w:r>
      <w:r w:rsidR="007B0EC1">
        <w:t xml:space="preserve">ADM </w:t>
      </w:r>
      <w:r>
        <w:t>for each district</w:t>
      </w:r>
      <w:r w:rsidR="002C688B">
        <w:t xml:space="preserve"> and charter</w:t>
      </w:r>
      <w:r>
        <w:t xml:space="preserve"> </w:t>
      </w:r>
      <w:r w:rsidR="00EB5770">
        <w:t xml:space="preserve">is available in the </w:t>
      </w:r>
      <w:r w:rsidR="003425A4">
        <w:t>GIFT11</w:t>
      </w:r>
      <w:r w:rsidR="00EB5770">
        <w:t xml:space="preserve">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The total add-on ADM for each district and charter equals the </w:t>
      </w:r>
      <w:r w:rsidR="00836A8F">
        <w:t>total regular ADM for students for which qualifying giftedness needs were reported</w:t>
      </w:r>
      <w:r w:rsidR="00456004">
        <w:t xml:space="preserve"> at</w:t>
      </w:r>
      <w:r w:rsidR="003E25EA">
        <w:t xml:space="preserve"> the</w:t>
      </w:r>
      <w:r w:rsidR="00456004">
        <w:t xml:space="preserve"> </w:t>
      </w:r>
      <w:r w:rsidR="002C688B">
        <w:t>districts’ or charters’ schools</w:t>
      </w:r>
      <w:r w:rsidR="00836A8F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lastRenderedPageBreak/>
        <w:t xml:space="preserve">Please contact </w:t>
      </w:r>
      <w:hyperlink r:id="rId8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C3FDE"/>
    <w:rsid w:val="000D1779"/>
    <w:rsid w:val="000D7A7F"/>
    <w:rsid w:val="000F2BA4"/>
    <w:rsid w:val="00110EB7"/>
    <w:rsid w:val="00145B60"/>
    <w:rsid w:val="001527BE"/>
    <w:rsid w:val="001738E6"/>
    <w:rsid w:val="0020009F"/>
    <w:rsid w:val="00221A18"/>
    <w:rsid w:val="00247CB2"/>
    <w:rsid w:val="00291560"/>
    <w:rsid w:val="002A062E"/>
    <w:rsid w:val="002C688B"/>
    <w:rsid w:val="003425A4"/>
    <w:rsid w:val="003761B1"/>
    <w:rsid w:val="00384350"/>
    <w:rsid w:val="003C38BF"/>
    <w:rsid w:val="003E25EA"/>
    <w:rsid w:val="00430B10"/>
    <w:rsid w:val="004455F4"/>
    <w:rsid w:val="00456004"/>
    <w:rsid w:val="004B7AF7"/>
    <w:rsid w:val="004F3FD9"/>
    <w:rsid w:val="00544DC9"/>
    <w:rsid w:val="005C664C"/>
    <w:rsid w:val="005E47D0"/>
    <w:rsid w:val="00606D73"/>
    <w:rsid w:val="00626757"/>
    <w:rsid w:val="006274B9"/>
    <w:rsid w:val="00635923"/>
    <w:rsid w:val="00684E73"/>
    <w:rsid w:val="00715DB8"/>
    <w:rsid w:val="007341D4"/>
    <w:rsid w:val="00772DD5"/>
    <w:rsid w:val="00783733"/>
    <w:rsid w:val="007964F3"/>
    <w:rsid w:val="007B0EC1"/>
    <w:rsid w:val="008103EE"/>
    <w:rsid w:val="00836A8F"/>
    <w:rsid w:val="00894AEC"/>
    <w:rsid w:val="009E4B08"/>
    <w:rsid w:val="00A0650D"/>
    <w:rsid w:val="00A340B1"/>
    <w:rsid w:val="00A349C9"/>
    <w:rsid w:val="00AF654C"/>
    <w:rsid w:val="00B10563"/>
    <w:rsid w:val="00B15D5C"/>
    <w:rsid w:val="00B31696"/>
    <w:rsid w:val="00B53196"/>
    <w:rsid w:val="00B67BCD"/>
    <w:rsid w:val="00B70B3E"/>
    <w:rsid w:val="00B909A5"/>
    <w:rsid w:val="00C707B5"/>
    <w:rsid w:val="00CE291A"/>
    <w:rsid w:val="00CF6AC0"/>
    <w:rsid w:val="00D16D57"/>
    <w:rsid w:val="00D5763A"/>
    <w:rsid w:val="00D70896"/>
    <w:rsid w:val="00DB4EF8"/>
    <w:rsid w:val="00DD4863"/>
    <w:rsid w:val="00E20ADF"/>
    <w:rsid w:val="00EB5770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aze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1R/laws/04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1R/laws/0404.pdf" TargetMode="External"/><Relationship Id="rId5" Type="http://schemas.openxmlformats.org/officeDocument/2006/relationships/hyperlink" Target="https://www.azleg.gov/legtext/55Leg/1R/laws/04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Young, Ryan</cp:lastModifiedBy>
  <cp:revision>7</cp:revision>
  <dcterms:created xsi:type="dcterms:W3CDTF">2024-01-18T17:39:00Z</dcterms:created>
  <dcterms:modified xsi:type="dcterms:W3CDTF">2024-01-18T17:53:00Z</dcterms:modified>
</cp:coreProperties>
</file>