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3593" w14:textId="7F8BD253" w:rsidR="00BE5138" w:rsidRPr="00BE5138" w:rsidRDefault="00BE5138" w:rsidP="00BE5138">
      <w:pPr>
        <w:pStyle w:val="Heading1"/>
        <w:jc w:val="center"/>
        <w:rPr>
          <w:rFonts w:ascii="Arial" w:hAnsi="Arial" w:cs="Arial"/>
          <w:sz w:val="28"/>
          <w:szCs w:val="28"/>
        </w:rPr>
      </w:pPr>
      <w:r w:rsidRPr="00BE5138">
        <w:rPr>
          <w:rFonts w:ascii="Arial" w:hAnsi="Arial" w:cs="Arial"/>
          <w:noProof/>
          <w:sz w:val="28"/>
          <w:szCs w:val="28"/>
        </w:rPr>
        <w:drawing>
          <wp:anchor distT="0" distB="0" distL="114300" distR="114300" simplePos="0" relativeHeight="251659264" behindDoc="0" locked="0" layoutInCell="1" allowOverlap="1" wp14:anchorId="6C90736F" wp14:editId="4FB608EE">
            <wp:simplePos x="0" y="0"/>
            <wp:positionH relativeFrom="column">
              <wp:posOffset>8458200</wp:posOffset>
            </wp:positionH>
            <wp:positionV relativeFrom="paragraph">
              <wp:posOffset>-285750</wp:posOffset>
            </wp:positionV>
            <wp:extent cx="512064" cy="512064"/>
            <wp:effectExtent l="0" t="0" r="2540" b="2540"/>
            <wp:wrapNone/>
            <wp:docPr id="1545107219" name="Picture 1545107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2064"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138">
        <w:rPr>
          <w:rFonts w:ascii="Arial" w:hAnsi="Arial" w:cs="Arial"/>
          <w:sz w:val="28"/>
          <w:szCs w:val="28"/>
        </w:rPr>
        <w:t>Dropout Rate Analysis and Action Plan</w:t>
      </w:r>
    </w:p>
    <w:tbl>
      <w:tblPr>
        <w:tblStyle w:val="TableGrid"/>
        <w:tblW w:w="0" w:type="auto"/>
        <w:tblLayout w:type="fixed"/>
        <w:tblLook w:val="04A0" w:firstRow="1" w:lastRow="0" w:firstColumn="1" w:lastColumn="0" w:noHBand="0" w:noVBand="1"/>
      </w:tblPr>
      <w:tblGrid>
        <w:gridCol w:w="4316"/>
        <w:gridCol w:w="4317"/>
        <w:gridCol w:w="4317"/>
      </w:tblGrid>
      <w:tr w:rsidR="002F1DB9" w:rsidRPr="000001D2" w14:paraId="7C0A91CE" w14:textId="77777777" w:rsidTr="002E6B80">
        <w:trPr>
          <w:tblHeader/>
        </w:trPr>
        <w:tc>
          <w:tcPr>
            <w:tcW w:w="4316" w:type="dxa"/>
            <w:shd w:val="clear" w:color="auto" w:fill="D1D1D1" w:themeFill="background2" w:themeFillShade="E6"/>
          </w:tcPr>
          <w:p w14:paraId="59259775" w14:textId="3A3E60CF" w:rsidR="002F1DB9" w:rsidRPr="00CB30E6" w:rsidRDefault="002F1DB9" w:rsidP="00CB30E6">
            <w:pPr>
              <w:spacing w:line="360" w:lineRule="auto"/>
              <w:contextualSpacing/>
              <w:rPr>
                <w:rFonts w:ascii="Arial" w:hAnsi="Arial" w:cs="Arial"/>
                <w:b/>
                <w:bCs/>
              </w:rPr>
            </w:pPr>
            <w:r w:rsidRPr="00CB30E6">
              <w:rPr>
                <w:rFonts w:ascii="Arial" w:hAnsi="Arial" w:cs="Arial"/>
                <w:b/>
                <w:bCs/>
              </w:rPr>
              <w:t>Data Review</w:t>
            </w:r>
          </w:p>
        </w:tc>
        <w:tc>
          <w:tcPr>
            <w:tcW w:w="4317" w:type="dxa"/>
            <w:shd w:val="clear" w:color="auto" w:fill="D1D1D1" w:themeFill="background2" w:themeFillShade="E6"/>
          </w:tcPr>
          <w:p w14:paraId="123052B3" w14:textId="707E29B2" w:rsidR="002F1DB9" w:rsidRPr="000001D2" w:rsidRDefault="002F1DB9" w:rsidP="00CB30E6">
            <w:pPr>
              <w:spacing w:line="360" w:lineRule="auto"/>
              <w:contextualSpacing/>
              <w:rPr>
                <w:rFonts w:ascii="Arial" w:hAnsi="Arial" w:cs="Arial"/>
              </w:rPr>
            </w:pPr>
            <w:r w:rsidRPr="000001D2">
              <w:rPr>
                <w:rFonts w:ascii="Arial" w:hAnsi="Arial" w:cs="Arial"/>
              </w:rPr>
              <w:t>Findings</w:t>
            </w:r>
            <w:r w:rsidR="00604BA6">
              <w:rPr>
                <w:rFonts w:ascii="Arial" w:hAnsi="Arial" w:cs="Arial"/>
              </w:rPr>
              <w:t xml:space="preserve"> – outcome </w:t>
            </w:r>
            <w:r w:rsidR="008F2E19">
              <w:rPr>
                <w:rFonts w:ascii="Arial" w:hAnsi="Arial" w:cs="Arial"/>
              </w:rPr>
              <w:t>of</w:t>
            </w:r>
            <w:r w:rsidR="00604BA6">
              <w:rPr>
                <w:rFonts w:ascii="Arial" w:hAnsi="Arial" w:cs="Arial"/>
              </w:rPr>
              <w:t xml:space="preserve"> the data a</w:t>
            </w:r>
            <w:r w:rsidR="008F2E19">
              <w:rPr>
                <w:rFonts w:ascii="Arial" w:hAnsi="Arial" w:cs="Arial"/>
              </w:rPr>
              <w:t>nalysis</w:t>
            </w:r>
          </w:p>
        </w:tc>
        <w:tc>
          <w:tcPr>
            <w:tcW w:w="4317" w:type="dxa"/>
            <w:shd w:val="clear" w:color="auto" w:fill="D1D1D1" w:themeFill="background2" w:themeFillShade="E6"/>
          </w:tcPr>
          <w:p w14:paraId="62E165C8" w14:textId="18F88128" w:rsidR="002F1DB9" w:rsidRPr="000001D2" w:rsidRDefault="002F1DB9" w:rsidP="00CB30E6">
            <w:pPr>
              <w:spacing w:line="360" w:lineRule="auto"/>
              <w:contextualSpacing/>
              <w:rPr>
                <w:rFonts w:ascii="Arial" w:hAnsi="Arial" w:cs="Arial"/>
              </w:rPr>
            </w:pPr>
            <w:r w:rsidRPr="000001D2">
              <w:rPr>
                <w:rFonts w:ascii="Arial" w:hAnsi="Arial" w:cs="Arial"/>
              </w:rPr>
              <w:t>Evidence</w:t>
            </w:r>
            <w:r w:rsidR="008F2E19">
              <w:rPr>
                <w:rFonts w:ascii="Arial" w:hAnsi="Arial" w:cs="Arial"/>
              </w:rPr>
              <w:t xml:space="preserve"> – data reviewed</w:t>
            </w:r>
          </w:p>
        </w:tc>
      </w:tr>
      <w:tr w:rsidR="000001D2" w:rsidRPr="000001D2" w14:paraId="4B20E072" w14:textId="77777777" w:rsidTr="002E6B80">
        <w:tc>
          <w:tcPr>
            <w:tcW w:w="4316" w:type="dxa"/>
          </w:tcPr>
          <w:p w14:paraId="07FC7480" w14:textId="51F6AC51" w:rsidR="000001D2" w:rsidRPr="000001D2" w:rsidRDefault="000001D2" w:rsidP="00CB30E6">
            <w:pPr>
              <w:spacing w:line="360" w:lineRule="auto"/>
              <w:contextualSpacing/>
              <w:rPr>
                <w:rFonts w:ascii="Arial" w:hAnsi="Arial" w:cs="Arial"/>
              </w:rPr>
            </w:pPr>
            <w:r w:rsidRPr="000001D2">
              <w:rPr>
                <w:rFonts w:ascii="Arial" w:hAnsi="Arial" w:cs="Arial"/>
              </w:rPr>
              <w:t>Determine if the data for your agency’s special education students are reported accurately. Review the data related to the dropout rates for grades 9–12.</w:t>
            </w:r>
          </w:p>
        </w:tc>
        <w:tc>
          <w:tcPr>
            <w:tcW w:w="4317" w:type="dxa"/>
          </w:tcPr>
          <w:p w14:paraId="7B0E0885" w14:textId="7B3F178F" w:rsidR="000001D2" w:rsidRPr="000001D2" w:rsidRDefault="000001D2" w:rsidP="00CB30E6">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00DF6511">
              <w:rPr>
                <w:rFonts w:ascii="Arial" w:hAnsi="Arial" w:cs="Arial"/>
                <w:highlight w:val="lightGray"/>
              </w:rPr>
              <w:t> </w:t>
            </w:r>
            <w:r w:rsidR="00DF6511">
              <w:rPr>
                <w:rFonts w:ascii="Arial" w:hAnsi="Arial" w:cs="Arial"/>
                <w:highlight w:val="lightGray"/>
              </w:rPr>
              <w:t> </w:t>
            </w:r>
            <w:r w:rsidR="00DF6511">
              <w:rPr>
                <w:rFonts w:ascii="Arial" w:hAnsi="Arial" w:cs="Arial"/>
                <w:highlight w:val="lightGray"/>
              </w:rPr>
              <w:t> </w:t>
            </w:r>
            <w:r w:rsidR="00DF6511">
              <w:rPr>
                <w:rFonts w:ascii="Arial" w:hAnsi="Arial" w:cs="Arial"/>
                <w:highlight w:val="lightGray"/>
              </w:rPr>
              <w:t> </w:t>
            </w:r>
            <w:r w:rsidR="00DF6511">
              <w:rPr>
                <w:rFonts w:ascii="Arial" w:hAnsi="Arial" w:cs="Arial"/>
                <w:highlight w:val="lightGray"/>
              </w:rPr>
              <w:t> </w:t>
            </w:r>
            <w:r w:rsidRPr="00705CA2">
              <w:rPr>
                <w:rFonts w:ascii="Arial" w:hAnsi="Arial" w:cs="Arial"/>
                <w:highlight w:val="lightGray"/>
              </w:rPr>
              <w:fldChar w:fldCharType="end"/>
            </w:r>
          </w:p>
        </w:tc>
        <w:tc>
          <w:tcPr>
            <w:tcW w:w="4317" w:type="dxa"/>
          </w:tcPr>
          <w:p w14:paraId="6469D518" w14:textId="138CD38F" w:rsidR="000001D2" w:rsidRPr="000001D2" w:rsidRDefault="000001D2" w:rsidP="00CB30E6">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00BB3F19">
              <w:rPr>
                <w:rFonts w:ascii="Arial" w:hAnsi="Arial" w:cs="Arial"/>
                <w:highlight w:val="lightGray"/>
              </w:rPr>
              <w:t> </w:t>
            </w:r>
            <w:r w:rsidR="00BB3F19">
              <w:rPr>
                <w:rFonts w:ascii="Arial" w:hAnsi="Arial" w:cs="Arial"/>
                <w:highlight w:val="lightGray"/>
              </w:rPr>
              <w:t> </w:t>
            </w:r>
            <w:r w:rsidR="00BB3F19">
              <w:rPr>
                <w:rFonts w:ascii="Arial" w:hAnsi="Arial" w:cs="Arial"/>
                <w:highlight w:val="lightGray"/>
              </w:rPr>
              <w:t> </w:t>
            </w:r>
            <w:r w:rsidR="00BB3F19">
              <w:rPr>
                <w:rFonts w:ascii="Arial" w:hAnsi="Arial" w:cs="Arial"/>
                <w:highlight w:val="lightGray"/>
              </w:rPr>
              <w:t> </w:t>
            </w:r>
            <w:r w:rsidR="00BB3F19">
              <w:rPr>
                <w:rFonts w:ascii="Arial" w:hAnsi="Arial" w:cs="Arial"/>
                <w:highlight w:val="lightGray"/>
              </w:rPr>
              <w:t> </w:t>
            </w:r>
            <w:r w:rsidRPr="00705CA2">
              <w:rPr>
                <w:rFonts w:ascii="Arial" w:hAnsi="Arial" w:cs="Arial"/>
                <w:highlight w:val="lightGray"/>
              </w:rPr>
              <w:fldChar w:fldCharType="end"/>
            </w:r>
          </w:p>
        </w:tc>
      </w:tr>
      <w:tr w:rsidR="000001D2" w:rsidRPr="000001D2" w14:paraId="40B042E9" w14:textId="77777777" w:rsidTr="002E6B80">
        <w:tc>
          <w:tcPr>
            <w:tcW w:w="4316" w:type="dxa"/>
          </w:tcPr>
          <w:p w14:paraId="474F5060" w14:textId="0BF9426B" w:rsidR="000001D2" w:rsidRPr="000001D2" w:rsidRDefault="000001D2" w:rsidP="00CB30E6">
            <w:pPr>
              <w:spacing w:line="360" w:lineRule="auto"/>
              <w:contextualSpacing/>
              <w:rPr>
                <w:rFonts w:ascii="Arial" w:hAnsi="Arial" w:cs="Arial"/>
              </w:rPr>
            </w:pPr>
            <w:r w:rsidRPr="000001D2">
              <w:rPr>
                <w:rFonts w:ascii="Arial" w:hAnsi="Arial" w:cs="Arial"/>
                <w:color w:val="000000"/>
              </w:rPr>
              <w:t xml:space="preserve">Determine if the agency has an effective procedure to ensure that the exit code for any student who had previously been coded as either "drop out" or "moved, known to be continuing" is changed when the agency receives a request for records from another school. Provide an explanation </w:t>
            </w:r>
            <w:proofErr w:type="gramStart"/>
            <w:r w:rsidRPr="000001D2">
              <w:rPr>
                <w:rFonts w:ascii="Arial" w:hAnsi="Arial" w:cs="Arial"/>
                <w:color w:val="000000"/>
              </w:rPr>
              <w:t>of</w:t>
            </w:r>
            <w:proofErr w:type="gramEnd"/>
            <w:r w:rsidRPr="000001D2">
              <w:rPr>
                <w:rFonts w:ascii="Arial" w:hAnsi="Arial" w:cs="Arial"/>
                <w:color w:val="000000"/>
              </w:rPr>
              <w:t xml:space="preserve"> this procedure.</w:t>
            </w:r>
          </w:p>
        </w:tc>
        <w:tc>
          <w:tcPr>
            <w:tcW w:w="4317" w:type="dxa"/>
          </w:tcPr>
          <w:p w14:paraId="48CB6058" w14:textId="627FC4F6" w:rsidR="000001D2" w:rsidRPr="000001D2" w:rsidRDefault="000001D2" w:rsidP="00CB30E6">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c>
          <w:tcPr>
            <w:tcW w:w="4317" w:type="dxa"/>
          </w:tcPr>
          <w:p w14:paraId="3D3BF845" w14:textId="6D8A3B85" w:rsidR="000001D2" w:rsidRPr="000001D2" w:rsidRDefault="000001D2" w:rsidP="00CB30E6">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r>
      <w:tr w:rsidR="000001D2" w:rsidRPr="000001D2" w14:paraId="1C51DE96" w14:textId="77777777" w:rsidTr="002E6B80">
        <w:tc>
          <w:tcPr>
            <w:tcW w:w="4316" w:type="dxa"/>
          </w:tcPr>
          <w:p w14:paraId="4503C84D" w14:textId="0B0A9D0E" w:rsidR="000001D2" w:rsidRPr="000001D2" w:rsidRDefault="000001D2" w:rsidP="00CB30E6">
            <w:pPr>
              <w:spacing w:line="360" w:lineRule="auto"/>
              <w:contextualSpacing/>
              <w:rPr>
                <w:rFonts w:ascii="Arial" w:hAnsi="Arial" w:cs="Arial"/>
                <w:color w:val="000000"/>
              </w:rPr>
            </w:pPr>
            <w:r w:rsidRPr="000001D2">
              <w:rPr>
                <w:rFonts w:ascii="Arial" w:hAnsi="Arial" w:cs="Arial"/>
                <w:color w:val="000000"/>
              </w:rPr>
              <w:t>Compare the dropout rates for students in general education with the rates for students in special education. If the special education rate exceeds the general education rate, develop a hypothesis for this and then investigate.</w:t>
            </w:r>
          </w:p>
        </w:tc>
        <w:tc>
          <w:tcPr>
            <w:tcW w:w="4317" w:type="dxa"/>
          </w:tcPr>
          <w:p w14:paraId="3D27FBC7" w14:textId="5AB4037B" w:rsidR="000001D2" w:rsidRPr="000001D2" w:rsidRDefault="000001D2" w:rsidP="00CB30E6">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c>
          <w:tcPr>
            <w:tcW w:w="4317" w:type="dxa"/>
          </w:tcPr>
          <w:p w14:paraId="41F2D7E9" w14:textId="6B1A4EC1" w:rsidR="000001D2" w:rsidRPr="000001D2" w:rsidRDefault="000001D2" w:rsidP="00CB30E6">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r>
      <w:tr w:rsidR="000001D2" w:rsidRPr="000001D2" w14:paraId="2E0C8E82" w14:textId="77777777" w:rsidTr="002E6B80">
        <w:tc>
          <w:tcPr>
            <w:tcW w:w="4316" w:type="dxa"/>
          </w:tcPr>
          <w:p w14:paraId="0BD4EB46" w14:textId="22F8CC02" w:rsidR="000001D2" w:rsidRPr="000001D2" w:rsidRDefault="000001D2" w:rsidP="00CB30E6">
            <w:pPr>
              <w:spacing w:line="360" w:lineRule="auto"/>
              <w:contextualSpacing/>
              <w:rPr>
                <w:rFonts w:ascii="Arial" w:hAnsi="Arial" w:cs="Arial"/>
                <w:color w:val="000000"/>
              </w:rPr>
            </w:pPr>
            <w:r w:rsidRPr="000001D2">
              <w:rPr>
                <w:rFonts w:ascii="Arial" w:hAnsi="Arial" w:cs="Arial"/>
                <w:color w:val="000000"/>
              </w:rPr>
              <w:lastRenderedPageBreak/>
              <w:t xml:space="preserve">Review IEP files for students who have dropped out and determine if each transition plan included </w:t>
            </w:r>
            <w:proofErr w:type="gramStart"/>
            <w:r w:rsidRPr="000001D2">
              <w:rPr>
                <w:rFonts w:ascii="Arial" w:hAnsi="Arial" w:cs="Arial"/>
                <w:color w:val="000000"/>
              </w:rPr>
              <w:t>all of</w:t>
            </w:r>
            <w:proofErr w:type="gramEnd"/>
            <w:r w:rsidRPr="000001D2">
              <w:rPr>
                <w:rFonts w:ascii="Arial" w:hAnsi="Arial" w:cs="Arial"/>
                <w:color w:val="000000"/>
              </w:rPr>
              <w:t xml:space="preserve"> the required components. </w:t>
            </w:r>
          </w:p>
        </w:tc>
        <w:tc>
          <w:tcPr>
            <w:tcW w:w="4317" w:type="dxa"/>
          </w:tcPr>
          <w:p w14:paraId="02529A8D" w14:textId="46F67806" w:rsidR="000001D2" w:rsidRPr="000001D2" w:rsidRDefault="000001D2" w:rsidP="00CB30E6">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c>
          <w:tcPr>
            <w:tcW w:w="4317" w:type="dxa"/>
          </w:tcPr>
          <w:p w14:paraId="35FFB697" w14:textId="6B4C429D" w:rsidR="000001D2" w:rsidRPr="000001D2" w:rsidRDefault="000001D2" w:rsidP="00CB30E6">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r>
      <w:tr w:rsidR="000001D2" w:rsidRPr="000001D2" w14:paraId="585E5A15" w14:textId="77777777" w:rsidTr="002E6B80">
        <w:tc>
          <w:tcPr>
            <w:tcW w:w="4316" w:type="dxa"/>
          </w:tcPr>
          <w:p w14:paraId="00F02056" w14:textId="77777777" w:rsidR="000001D2" w:rsidRPr="000001D2" w:rsidRDefault="000001D2" w:rsidP="00CB30E6">
            <w:pPr>
              <w:spacing w:line="360" w:lineRule="auto"/>
              <w:contextualSpacing/>
              <w:rPr>
                <w:rFonts w:ascii="Arial" w:hAnsi="Arial" w:cs="Arial"/>
                <w:color w:val="000000"/>
              </w:rPr>
            </w:pPr>
            <w:r w:rsidRPr="000001D2">
              <w:rPr>
                <w:rFonts w:ascii="Arial" w:hAnsi="Arial" w:cs="Arial"/>
                <w:color w:val="000000"/>
              </w:rPr>
              <w:t xml:space="preserve">Review the transcripts and course of study for students who have dropped out to determine if specific courses, specific grade levels, or other patterns emerge. Report any trends identified. </w:t>
            </w:r>
          </w:p>
          <w:p w14:paraId="32C3DEEE" w14:textId="77777777" w:rsidR="000001D2" w:rsidRPr="000001D2" w:rsidRDefault="000001D2" w:rsidP="00CB30E6">
            <w:pPr>
              <w:spacing w:line="360" w:lineRule="auto"/>
              <w:contextualSpacing/>
              <w:rPr>
                <w:rFonts w:ascii="Arial" w:hAnsi="Arial" w:cs="Arial"/>
              </w:rPr>
            </w:pPr>
          </w:p>
        </w:tc>
        <w:tc>
          <w:tcPr>
            <w:tcW w:w="4317" w:type="dxa"/>
          </w:tcPr>
          <w:p w14:paraId="1F4C11CD" w14:textId="78675F0F" w:rsidR="000001D2" w:rsidRPr="000001D2" w:rsidRDefault="000001D2" w:rsidP="00CB30E6">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c>
          <w:tcPr>
            <w:tcW w:w="4317" w:type="dxa"/>
          </w:tcPr>
          <w:p w14:paraId="4453A7EF" w14:textId="67A46EA7" w:rsidR="000001D2" w:rsidRPr="000001D2" w:rsidRDefault="000001D2" w:rsidP="00CB30E6">
            <w:pPr>
              <w:spacing w:line="360" w:lineRule="auto"/>
              <w:contextualSpacing/>
              <w:rPr>
                <w:rFonts w:ascii="Arial" w:hAnsi="Arial" w:cs="Arial"/>
              </w:rPr>
            </w:pPr>
            <w:r w:rsidRPr="00705CA2">
              <w:rPr>
                <w:rFonts w:ascii="Arial" w:hAnsi="Arial" w:cs="Arial"/>
                <w:highlight w:val="lightGray"/>
              </w:rPr>
              <w:fldChar w:fldCharType="begin">
                <w:ffData>
                  <w:name w:val="Text1"/>
                  <w:enabled/>
                  <w:calcOnExit w:val="0"/>
                  <w:textInput/>
                </w:ffData>
              </w:fldChar>
            </w:r>
            <w:r w:rsidRPr="00705CA2">
              <w:rPr>
                <w:rFonts w:ascii="Arial" w:hAnsi="Arial" w:cs="Arial"/>
                <w:highlight w:val="lightGray"/>
              </w:rPr>
              <w:instrText xml:space="preserve"> FORMTEXT </w:instrText>
            </w:r>
            <w:r w:rsidRPr="00705CA2">
              <w:rPr>
                <w:rFonts w:ascii="Arial" w:hAnsi="Arial" w:cs="Arial"/>
                <w:highlight w:val="lightGray"/>
              </w:rPr>
            </w:r>
            <w:r w:rsidRPr="00705CA2">
              <w:rPr>
                <w:rFonts w:ascii="Arial" w:hAnsi="Arial" w:cs="Arial"/>
                <w:highlight w:val="lightGray"/>
              </w:rPr>
              <w:fldChar w:fldCharType="separate"/>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t> </w:t>
            </w:r>
            <w:r w:rsidRPr="00705CA2">
              <w:rPr>
                <w:rFonts w:ascii="Arial" w:hAnsi="Arial" w:cs="Arial"/>
                <w:highlight w:val="lightGray"/>
              </w:rPr>
              <w:fldChar w:fldCharType="end"/>
            </w:r>
          </w:p>
        </w:tc>
      </w:tr>
      <w:tr w:rsidR="000001D2" w:rsidRPr="000001D2" w14:paraId="3B214743" w14:textId="77777777" w:rsidTr="002E6B80">
        <w:tc>
          <w:tcPr>
            <w:tcW w:w="4316" w:type="dxa"/>
          </w:tcPr>
          <w:p w14:paraId="36B2C4CD" w14:textId="3BCB8DC5" w:rsidR="000001D2" w:rsidRPr="000001D2" w:rsidRDefault="000001D2" w:rsidP="00CB30E6">
            <w:pPr>
              <w:spacing w:line="360" w:lineRule="auto"/>
              <w:contextualSpacing/>
              <w:rPr>
                <w:rFonts w:ascii="Arial" w:hAnsi="Arial" w:cs="Arial"/>
                <w:color w:val="000000"/>
              </w:rPr>
            </w:pPr>
            <w:r w:rsidRPr="000001D2">
              <w:rPr>
                <w:rFonts w:ascii="Arial" w:hAnsi="Arial" w:cs="Arial"/>
                <w:color w:val="000000"/>
              </w:rPr>
              <w:t xml:space="preserve">Review PSO data. Report any trends identified.   </w:t>
            </w:r>
          </w:p>
        </w:tc>
        <w:tc>
          <w:tcPr>
            <w:tcW w:w="4317" w:type="dxa"/>
          </w:tcPr>
          <w:p w14:paraId="0334B8E7" w14:textId="4E8F5CA9" w:rsidR="000001D2" w:rsidRPr="000001D2" w:rsidRDefault="000001D2" w:rsidP="00CB30E6">
            <w:pPr>
              <w:spacing w:line="360" w:lineRule="auto"/>
              <w:contextualSpacing/>
              <w:rPr>
                <w:rFonts w:ascii="Arial" w:hAnsi="Arial" w:cs="Arial"/>
              </w:rPr>
            </w:pPr>
            <w:r w:rsidRPr="003D5798">
              <w:rPr>
                <w:rFonts w:ascii="Arial" w:hAnsi="Arial" w:cs="Arial"/>
                <w:highlight w:val="lightGray"/>
              </w:rPr>
              <w:fldChar w:fldCharType="begin">
                <w:ffData>
                  <w:name w:val="Text1"/>
                  <w:enabled/>
                  <w:calcOnExit w:val="0"/>
                  <w:textInput/>
                </w:ffData>
              </w:fldChar>
            </w:r>
            <w:r w:rsidRPr="003D5798">
              <w:rPr>
                <w:rFonts w:ascii="Arial" w:hAnsi="Arial" w:cs="Arial"/>
                <w:highlight w:val="lightGray"/>
              </w:rPr>
              <w:instrText xml:space="preserve"> FORMTEXT </w:instrText>
            </w:r>
            <w:r w:rsidRPr="003D5798">
              <w:rPr>
                <w:rFonts w:ascii="Arial" w:hAnsi="Arial" w:cs="Arial"/>
                <w:highlight w:val="lightGray"/>
              </w:rPr>
            </w:r>
            <w:r w:rsidRPr="003D5798">
              <w:rPr>
                <w:rFonts w:ascii="Arial" w:hAnsi="Arial" w:cs="Arial"/>
                <w:highlight w:val="lightGray"/>
              </w:rPr>
              <w:fldChar w:fldCharType="separate"/>
            </w:r>
            <w:r w:rsidRPr="003D5798">
              <w:rPr>
                <w:rFonts w:ascii="Arial" w:hAnsi="Arial" w:cs="Arial"/>
                <w:highlight w:val="lightGray"/>
              </w:rPr>
              <w:t> </w:t>
            </w:r>
            <w:r w:rsidRPr="003D5798">
              <w:rPr>
                <w:rFonts w:ascii="Arial" w:hAnsi="Arial" w:cs="Arial"/>
                <w:highlight w:val="lightGray"/>
              </w:rPr>
              <w:t> </w:t>
            </w:r>
            <w:r w:rsidRPr="003D5798">
              <w:rPr>
                <w:rFonts w:ascii="Arial" w:hAnsi="Arial" w:cs="Arial"/>
                <w:highlight w:val="lightGray"/>
              </w:rPr>
              <w:t> </w:t>
            </w:r>
            <w:r w:rsidRPr="003D5798">
              <w:rPr>
                <w:rFonts w:ascii="Arial" w:hAnsi="Arial" w:cs="Arial"/>
                <w:highlight w:val="lightGray"/>
              </w:rPr>
              <w:t> </w:t>
            </w:r>
            <w:r w:rsidRPr="003D5798">
              <w:rPr>
                <w:rFonts w:ascii="Arial" w:hAnsi="Arial" w:cs="Arial"/>
                <w:highlight w:val="lightGray"/>
              </w:rPr>
              <w:t> </w:t>
            </w:r>
            <w:r w:rsidRPr="003D5798">
              <w:rPr>
                <w:rFonts w:ascii="Arial" w:hAnsi="Arial" w:cs="Arial"/>
                <w:highlight w:val="lightGray"/>
              </w:rPr>
              <w:fldChar w:fldCharType="end"/>
            </w:r>
          </w:p>
        </w:tc>
        <w:tc>
          <w:tcPr>
            <w:tcW w:w="4317" w:type="dxa"/>
          </w:tcPr>
          <w:p w14:paraId="18A633E3" w14:textId="6CE28DD8" w:rsidR="000001D2" w:rsidRPr="000001D2" w:rsidRDefault="000001D2" w:rsidP="00CB30E6">
            <w:pPr>
              <w:spacing w:line="360" w:lineRule="auto"/>
              <w:contextualSpacing/>
              <w:rPr>
                <w:rFonts w:ascii="Arial" w:hAnsi="Arial" w:cs="Arial"/>
              </w:rPr>
            </w:pPr>
            <w:r w:rsidRPr="003D5798">
              <w:rPr>
                <w:rFonts w:ascii="Arial" w:hAnsi="Arial" w:cs="Arial"/>
                <w:highlight w:val="lightGray"/>
              </w:rPr>
              <w:fldChar w:fldCharType="begin">
                <w:ffData>
                  <w:name w:val="Text1"/>
                  <w:enabled/>
                  <w:calcOnExit w:val="0"/>
                  <w:textInput/>
                </w:ffData>
              </w:fldChar>
            </w:r>
            <w:r w:rsidRPr="003D5798">
              <w:rPr>
                <w:rFonts w:ascii="Arial" w:hAnsi="Arial" w:cs="Arial"/>
                <w:highlight w:val="lightGray"/>
              </w:rPr>
              <w:instrText xml:space="preserve"> FORMTEXT </w:instrText>
            </w:r>
            <w:r w:rsidRPr="003D5798">
              <w:rPr>
                <w:rFonts w:ascii="Arial" w:hAnsi="Arial" w:cs="Arial"/>
                <w:highlight w:val="lightGray"/>
              </w:rPr>
            </w:r>
            <w:r w:rsidRPr="003D5798">
              <w:rPr>
                <w:rFonts w:ascii="Arial" w:hAnsi="Arial" w:cs="Arial"/>
                <w:highlight w:val="lightGray"/>
              </w:rPr>
              <w:fldChar w:fldCharType="separate"/>
            </w:r>
            <w:r w:rsidRPr="003D5798">
              <w:rPr>
                <w:rFonts w:ascii="Arial" w:hAnsi="Arial" w:cs="Arial"/>
                <w:highlight w:val="lightGray"/>
              </w:rPr>
              <w:t> </w:t>
            </w:r>
            <w:r w:rsidRPr="003D5798">
              <w:rPr>
                <w:rFonts w:ascii="Arial" w:hAnsi="Arial" w:cs="Arial"/>
                <w:highlight w:val="lightGray"/>
              </w:rPr>
              <w:t> </w:t>
            </w:r>
            <w:r w:rsidRPr="003D5798">
              <w:rPr>
                <w:rFonts w:ascii="Arial" w:hAnsi="Arial" w:cs="Arial"/>
                <w:highlight w:val="lightGray"/>
              </w:rPr>
              <w:t> </w:t>
            </w:r>
            <w:r w:rsidRPr="003D5798">
              <w:rPr>
                <w:rFonts w:ascii="Arial" w:hAnsi="Arial" w:cs="Arial"/>
                <w:highlight w:val="lightGray"/>
              </w:rPr>
              <w:t> </w:t>
            </w:r>
            <w:r w:rsidRPr="003D5798">
              <w:rPr>
                <w:rFonts w:ascii="Arial" w:hAnsi="Arial" w:cs="Arial"/>
                <w:highlight w:val="lightGray"/>
              </w:rPr>
              <w:t> </w:t>
            </w:r>
            <w:r w:rsidRPr="003D5798">
              <w:rPr>
                <w:rFonts w:ascii="Arial" w:hAnsi="Arial" w:cs="Arial"/>
                <w:highlight w:val="lightGray"/>
              </w:rPr>
              <w:fldChar w:fldCharType="end"/>
            </w:r>
          </w:p>
        </w:tc>
      </w:tr>
    </w:tbl>
    <w:p w14:paraId="612E28F2" w14:textId="77777777" w:rsidR="002F1DB9" w:rsidRPr="000001D2" w:rsidRDefault="002F1DB9" w:rsidP="00CB30E6">
      <w:pPr>
        <w:spacing w:after="0" w:line="360" w:lineRule="auto"/>
        <w:contextualSpacing/>
        <w:rPr>
          <w:rFonts w:ascii="Arial" w:hAnsi="Arial" w:cs="Arial"/>
        </w:rPr>
      </w:pPr>
    </w:p>
    <w:tbl>
      <w:tblPr>
        <w:tblStyle w:val="TableGrid"/>
        <w:tblW w:w="0" w:type="auto"/>
        <w:tblLayout w:type="fixed"/>
        <w:tblLook w:val="04A0" w:firstRow="1" w:lastRow="0" w:firstColumn="1" w:lastColumn="0" w:noHBand="0" w:noVBand="1"/>
      </w:tblPr>
      <w:tblGrid>
        <w:gridCol w:w="4316"/>
        <w:gridCol w:w="4317"/>
        <w:gridCol w:w="4317"/>
      </w:tblGrid>
      <w:tr w:rsidR="002F1DB9" w:rsidRPr="000001D2" w14:paraId="3E4A4265" w14:textId="77777777" w:rsidTr="002A6AB4">
        <w:trPr>
          <w:tblHeader/>
        </w:trPr>
        <w:tc>
          <w:tcPr>
            <w:tcW w:w="4316" w:type="dxa"/>
            <w:shd w:val="clear" w:color="auto" w:fill="D1D1D1" w:themeFill="background2" w:themeFillShade="E6"/>
          </w:tcPr>
          <w:p w14:paraId="2586FD0C" w14:textId="3D1A4F65" w:rsidR="002F1DB9" w:rsidRPr="000001D2" w:rsidRDefault="002F1DB9" w:rsidP="00CB30E6">
            <w:pPr>
              <w:spacing w:line="360" w:lineRule="auto"/>
              <w:contextualSpacing/>
              <w:rPr>
                <w:rFonts w:ascii="Arial" w:hAnsi="Arial" w:cs="Arial"/>
                <w:b/>
                <w:bCs/>
                <w:color w:val="000000"/>
              </w:rPr>
            </w:pPr>
            <w:r w:rsidRPr="000001D2">
              <w:rPr>
                <w:rFonts w:ascii="Arial" w:hAnsi="Arial" w:cs="Arial"/>
                <w:b/>
                <w:bCs/>
                <w:color w:val="000000"/>
              </w:rPr>
              <w:t>Supports and Services</w:t>
            </w:r>
          </w:p>
        </w:tc>
        <w:tc>
          <w:tcPr>
            <w:tcW w:w="4317" w:type="dxa"/>
            <w:shd w:val="clear" w:color="auto" w:fill="D1D1D1" w:themeFill="background2" w:themeFillShade="E6"/>
          </w:tcPr>
          <w:p w14:paraId="46A67DBD" w14:textId="140219C8" w:rsidR="002F1DB9" w:rsidRPr="000001D2" w:rsidRDefault="000001D2" w:rsidP="00CB30E6">
            <w:pPr>
              <w:spacing w:line="360" w:lineRule="auto"/>
              <w:contextualSpacing/>
              <w:rPr>
                <w:rFonts w:ascii="Arial" w:hAnsi="Arial" w:cs="Arial"/>
              </w:rPr>
            </w:pPr>
            <w:r w:rsidRPr="000001D2">
              <w:rPr>
                <w:rFonts w:ascii="Arial" w:hAnsi="Arial" w:cs="Arial"/>
              </w:rPr>
              <w:t>Findings</w:t>
            </w:r>
            <w:r w:rsidR="00E11F9B">
              <w:rPr>
                <w:rFonts w:ascii="Arial" w:hAnsi="Arial" w:cs="Arial"/>
              </w:rPr>
              <w:t xml:space="preserve"> – outcome of the data analysis</w:t>
            </w:r>
          </w:p>
        </w:tc>
        <w:tc>
          <w:tcPr>
            <w:tcW w:w="4317" w:type="dxa"/>
            <w:shd w:val="clear" w:color="auto" w:fill="D1D1D1" w:themeFill="background2" w:themeFillShade="E6"/>
          </w:tcPr>
          <w:p w14:paraId="7C32A754" w14:textId="3623FA87" w:rsidR="002F1DB9" w:rsidRPr="000001D2" w:rsidRDefault="000001D2" w:rsidP="00CB30E6">
            <w:pPr>
              <w:spacing w:line="360" w:lineRule="auto"/>
              <w:contextualSpacing/>
              <w:rPr>
                <w:rFonts w:ascii="Arial" w:hAnsi="Arial" w:cs="Arial"/>
              </w:rPr>
            </w:pPr>
            <w:r w:rsidRPr="000001D2">
              <w:rPr>
                <w:rFonts w:ascii="Arial" w:hAnsi="Arial" w:cs="Arial"/>
              </w:rPr>
              <w:t>Evidence</w:t>
            </w:r>
            <w:r w:rsidR="00E11F9B">
              <w:rPr>
                <w:rFonts w:ascii="Arial" w:hAnsi="Arial" w:cs="Arial"/>
              </w:rPr>
              <w:t xml:space="preserve"> – data reviewed</w:t>
            </w:r>
          </w:p>
        </w:tc>
      </w:tr>
      <w:tr w:rsidR="000001D2" w:rsidRPr="000001D2" w14:paraId="6A0C903C" w14:textId="77777777" w:rsidTr="002A6AB4">
        <w:tc>
          <w:tcPr>
            <w:tcW w:w="4316" w:type="dxa"/>
          </w:tcPr>
          <w:p w14:paraId="41E1E05A" w14:textId="441B91B9" w:rsidR="000001D2" w:rsidRPr="000001D2" w:rsidRDefault="000001D2" w:rsidP="00CB30E6">
            <w:pPr>
              <w:spacing w:line="360" w:lineRule="auto"/>
              <w:ind w:leftChars="-8" w:left="3" w:hangingChars="9" w:hanging="22"/>
              <w:contextualSpacing/>
              <w:rPr>
                <w:rFonts w:ascii="Arial" w:hAnsi="Arial" w:cs="Arial"/>
                <w:color w:val="000000"/>
              </w:rPr>
            </w:pPr>
            <w:r w:rsidRPr="000001D2">
              <w:rPr>
                <w:rFonts w:ascii="Arial" w:hAnsi="Arial" w:cs="Arial"/>
                <w:color w:val="000000"/>
              </w:rPr>
              <w:t xml:space="preserve">Determine what process, if any, was used to connect students (who later dropped out of school) with programs and/or agencies that support students who are at risk of dropping out. </w:t>
            </w:r>
          </w:p>
        </w:tc>
        <w:tc>
          <w:tcPr>
            <w:tcW w:w="4317" w:type="dxa"/>
          </w:tcPr>
          <w:p w14:paraId="1168B75D" w14:textId="14CAEFF1" w:rsidR="000001D2" w:rsidRPr="000001D2" w:rsidRDefault="000001D2" w:rsidP="00CB30E6">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794F1604" w14:textId="7DD9163C" w:rsidR="000001D2" w:rsidRPr="000001D2" w:rsidRDefault="000001D2" w:rsidP="00CB30E6">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r>
      <w:tr w:rsidR="000001D2" w:rsidRPr="000001D2" w14:paraId="3E732D11" w14:textId="77777777" w:rsidTr="002A6AB4">
        <w:tc>
          <w:tcPr>
            <w:tcW w:w="4316" w:type="dxa"/>
          </w:tcPr>
          <w:p w14:paraId="7F064681" w14:textId="46ED8497" w:rsidR="000001D2" w:rsidRPr="000001D2" w:rsidRDefault="000001D2" w:rsidP="00CB30E6">
            <w:pPr>
              <w:spacing w:line="360" w:lineRule="auto"/>
              <w:contextualSpacing/>
              <w:rPr>
                <w:rFonts w:ascii="Arial" w:hAnsi="Arial" w:cs="Arial"/>
                <w:color w:val="000000"/>
              </w:rPr>
            </w:pPr>
            <w:r w:rsidRPr="000001D2">
              <w:rPr>
                <w:rFonts w:ascii="Arial" w:hAnsi="Arial" w:cs="Arial"/>
                <w:color w:val="000000"/>
              </w:rPr>
              <w:lastRenderedPageBreak/>
              <w:t xml:space="preserve">Identify the dropout prevention services the school currently uses. </w:t>
            </w:r>
          </w:p>
        </w:tc>
        <w:tc>
          <w:tcPr>
            <w:tcW w:w="4317" w:type="dxa"/>
          </w:tcPr>
          <w:p w14:paraId="2ECBB49B" w14:textId="4863A347" w:rsidR="000001D2" w:rsidRPr="000001D2" w:rsidRDefault="000001D2" w:rsidP="00CB30E6">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57DC6DF5" w14:textId="0C36EF0A" w:rsidR="000001D2" w:rsidRPr="000001D2" w:rsidRDefault="000001D2" w:rsidP="00CB30E6">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r>
      <w:tr w:rsidR="000001D2" w:rsidRPr="000001D2" w14:paraId="76338CE8" w14:textId="77777777" w:rsidTr="002A6AB4">
        <w:tc>
          <w:tcPr>
            <w:tcW w:w="4316" w:type="dxa"/>
          </w:tcPr>
          <w:p w14:paraId="6394AF94" w14:textId="5205E27A" w:rsidR="000001D2" w:rsidRPr="000001D2" w:rsidRDefault="000001D2" w:rsidP="00CB30E6">
            <w:pPr>
              <w:spacing w:line="360" w:lineRule="auto"/>
              <w:contextualSpacing/>
              <w:rPr>
                <w:rFonts w:ascii="Arial" w:hAnsi="Arial" w:cs="Arial"/>
              </w:rPr>
            </w:pPr>
            <w:r w:rsidRPr="000001D2">
              <w:rPr>
                <w:rFonts w:ascii="Arial" w:hAnsi="Arial" w:cs="Arial"/>
                <w:color w:val="000000"/>
              </w:rPr>
              <w:t xml:space="preserve">Describe how transition services are provided to each student receiving special education during the twelve months preceding the dropout in the academic year shown as having an unusually high dropout rate. If transition services were provided to some students and not others, indicate what those services were and report how the school's provision of transition services correlated to the likelihood of a student's graduating.  </w:t>
            </w:r>
          </w:p>
        </w:tc>
        <w:tc>
          <w:tcPr>
            <w:tcW w:w="4317" w:type="dxa"/>
          </w:tcPr>
          <w:p w14:paraId="5A20A8C4" w14:textId="317BB382" w:rsidR="000001D2" w:rsidRPr="000001D2" w:rsidRDefault="000001D2" w:rsidP="00CB30E6">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31F7458A" w14:textId="327D1432" w:rsidR="000001D2" w:rsidRPr="000001D2" w:rsidRDefault="000001D2" w:rsidP="00CB30E6">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r>
      <w:tr w:rsidR="000001D2" w:rsidRPr="000001D2" w14:paraId="19BF5878" w14:textId="77777777" w:rsidTr="002A6AB4">
        <w:tc>
          <w:tcPr>
            <w:tcW w:w="4316" w:type="dxa"/>
          </w:tcPr>
          <w:p w14:paraId="32B18EF4" w14:textId="673DBDD2" w:rsidR="000001D2" w:rsidRPr="000001D2" w:rsidRDefault="000001D2" w:rsidP="00CB30E6">
            <w:pPr>
              <w:spacing w:line="360" w:lineRule="auto"/>
              <w:contextualSpacing/>
              <w:rPr>
                <w:rFonts w:ascii="Arial" w:hAnsi="Arial" w:cs="Arial"/>
                <w:color w:val="000000"/>
              </w:rPr>
            </w:pPr>
            <w:r w:rsidRPr="000001D2">
              <w:rPr>
                <w:rFonts w:ascii="Arial" w:hAnsi="Arial" w:cs="Arial"/>
                <w:color w:val="000000"/>
              </w:rPr>
              <w:t xml:space="preserve">Describe the agency's participation in any school- or district-wide initiative for dropout prevention. </w:t>
            </w:r>
          </w:p>
        </w:tc>
        <w:tc>
          <w:tcPr>
            <w:tcW w:w="4317" w:type="dxa"/>
          </w:tcPr>
          <w:p w14:paraId="60C5E50E" w14:textId="71A25E76" w:rsidR="000001D2" w:rsidRPr="000001D2" w:rsidRDefault="000001D2" w:rsidP="00CB30E6">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22F12FB1" w14:textId="037C9989" w:rsidR="000001D2" w:rsidRPr="000001D2" w:rsidRDefault="000001D2" w:rsidP="00CB30E6">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r>
      <w:tr w:rsidR="000001D2" w:rsidRPr="000001D2" w14:paraId="4BC94BBA" w14:textId="77777777" w:rsidTr="002A6AB4">
        <w:tc>
          <w:tcPr>
            <w:tcW w:w="4316" w:type="dxa"/>
          </w:tcPr>
          <w:p w14:paraId="5CB1ABCA" w14:textId="076787AB" w:rsidR="000001D2" w:rsidRPr="000001D2" w:rsidRDefault="000001D2" w:rsidP="00CB30E6">
            <w:pPr>
              <w:spacing w:line="360" w:lineRule="auto"/>
              <w:contextualSpacing/>
              <w:rPr>
                <w:rFonts w:ascii="Arial" w:hAnsi="Arial" w:cs="Arial"/>
                <w:color w:val="000000"/>
              </w:rPr>
            </w:pPr>
            <w:r w:rsidRPr="000001D2">
              <w:rPr>
                <w:rFonts w:ascii="Arial" w:hAnsi="Arial" w:cs="Arial"/>
                <w:color w:val="000000"/>
              </w:rPr>
              <w:t xml:space="preserve">Describe any outside agency collaborations that are established with the agency and/or individual sites. </w:t>
            </w:r>
          </w:p>
        </w:tc>
        <w:tc>
          <w:tcPr>
            <w:tcW w:w="4317" w:type="dxa"/>
          </w:tcPr>
          <w:p w14:paraId="27184711" w14:textId="7D0EC5B5" w:rsidR="000001D2" w:rsidRPr="000001D2" w:rsidRDefault="000001D2" w:rsidP="00CB30E6">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696B131E" w14:textId="5E1AC84D" w:rsidR="000001D2" w:rsidRPr="000001D2" w:rsidRDefault="000001D2" w:rsidP="00CB30E6">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r>
      <w:tr w:rsidR="000001D2" w:rsidRPr="000001D2" w14:paraId="2FC25A34" w14:textId="77777777" w:rsidTr="002A6AB4">
        <w:tc>
          <w:tcPr>
            <w:tcW w:w="4316" w:type="dxa"/>
          </w:tcPr>
          <w:p w14:paraId="78636454" w14:textId="2BBBAFCA" w:rsidR="000001D2" w:rsidRPr="000001D2" w:rsidRDefault="000001D2" w:rsidP="00CB30E6">
            <w:pPr>
              <w:spacing w:line="360" w:lineRule="auto"/>
              <w:contextualSpacing/>
              <w:rPr>
                <w:rFonts w:ascii="Arial" w:hAnsi="Arial" w:cs="Arial"/>
                <w:color w:val="000000"/>
              </w:rPr>
            </w:pPr>
            <w:r w:rsidRPr="000001D2">
              <w:rPr>
                <w:rFonts w:ascii="Arial" w:eastAsia="Times New Roman" w:hAnsi="Arial" w:cs="Arial"/>
              </w:rPr>
              <w:lastRenderedPageBreak/>
              <w:t xml:space="preserve">Based on a review of student files, were AT services provided to </w:t>
            </w:r>
            <w:r w:rsidRPr="000001D2">
              <w:rPr>
                <w:rFonts w:ascii="Arial" w:eastAsia="Times New Roman" w:hAnsi="Arial" w:cs="Arial"/>
                <w:b/>
                <w:bCs/>
              </w:rPr>
              <w:t>each student receiving special education services</w:t>
            </w:r>
            <w:r w:rsidRPr="000001D2">
              <w:rPr>
                <w:rFonts w:ascii="Arial" w:eastAsia="Times New Roman" w:hAnsi="Arial" w:cs="Arial"/>
              </w:rPr>
              <w:t xml:space="preserve"> during the twelve months preceding the academic year for which numbers indicate an unusually low graduation rate? Describe any trends.</w:t>
            </w:r>
          </w:p>
        </w:tc>
        <w:tc>
          <w:tcPr>
            <w:tcW w:w="4317" w:type="dxa"/>
          </w:tcPr>
          <w:p w14:paraId="180CD452" w14:textId="3AC39FE0" w:rsidR="000001D2" w:rsidRPr="000001D2" w:rsidRDefault="000001D2" w:rsidP="00CB30E6">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c>
          <w:tcPr>
            <w:tcW w:w="4317" w:type="dxa"/>
          </w:tcPr>
          <w:p w14:paraId="3F3A0443" w14:textId="44832044" w:rsidR="000001D2" w:rsidRPr="000001D2" w:rsidRDefault="000001D2" w:rsidP="00CB30E6">
            <w:pPr>
              <w:spacing w:line="360" w:lineRule="auto"/>
              <w:contextualSpacing/>
              <w:rPr>
                <w:rFonts w:ascii="Arial" w:hAnsi="Arial" w:cs="Arial"/>
              </w:rPr>
            </w:pPr>
            <w:r w:rsidRPr="00870054">
              <w:rPr>
                <w:rFonts w:ascii="Arial" w:hAnsi="Arial" w:cs="Arial"/>
                <w:highlight w:val="lightGray"/>
              </w:rPr>
              <w:fldChar w:fldCharType="begin">
                <w:ffData>
                  <w:name w:val="Text1"/>
                  <w:enabled/>
                  <w:calcOnExit w:val="0"/>
                  <w:textInput/>
                </w:ffData>
              </w:fldChar>
            </w:r>
            <w:r w:rsidRPr="00870054">
              <w:rPr>
                <w:rFonts w:ascii="Arial" w:hAnsi="Arial" w:cs="Arial"/>
                <w:highlight w:val="lightGray"/>
              </w:rPr>
              <w:instrText xml:space="preserve"> FORMTEXT </w:instrText>
            </w:r>
            <w:r w:rsidRPr="00870054">
              <w:rPr>
                <w:rFonts w:ascii="Arial" w:hAnsi="Arial" w:cs="Arial"/>
                <w:highlight w:val="lightGray"/>
              </w:rPr>
            </w:r>
            <w:r w:rsidRPr="00870054">
              <w:rPr>
                <w:rFonts w:ascii="Arial" w:hAnsi="Arial" w:cs="Arial"/>
                <w:highlight w:val="lightGray"/>
              </w:rPr>
              <w:fldChar w:fldCharType="separate"/>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t> </w:t>
            </w:r>
            <w:r w:rsidRPr="00870054">
              <w:rPr>
                <w:rFonts w:ascii="Arial" w:hAnsi="Arial" w:cs="Arial"/>
                <w:highlight w:val="lightGray"/>
              </w:rPr>
              <w:fldChar w:fldCharType="end"/>
            </w:r>
          </w:p>
        </w:tc>
      </w:tr>
    </w:tbl>
    <w:p w14:paraId="21DFE093" w14:textId="1F8574C4" w:rsidR="000001D2" w:rsidRPr="00F71D5E" w:rsidRDefault="000001D2" w:rsidP="00F71D5E">
      <w:pPr>
        <w:pStyle w:val="Heading2"/>
        <w:rPr>
          <w:rFonts w:ascii="Arial" w:hAnsi="Arial" w:cs="Arial"/>
          <w:sz w:val="28"/>
          <w:szCs w:val="28"/>
        </w:rPr>
      </w:pPr>
      <w:r w:rsidRPr="00F71D5E">
        <w:rPr>
          <w:rFonts w:ascii="Arial" w:hAnsi="Arial" w:cs="Arial"/>
          <w:sz w:val="28"/>
          <w:szCs w:val="28"/>
        </w:rPr>
        <w:t>Action Plan</w:t>
      </w:r>
    </w:p>
    <w:tbl>
      <w:tblPr>
        <w:tblStyle w:val="TableGrid"/>
        <w:tblW w:w="0" w:type="auto"/>
        <w:tblLayout w:type="fixed"/>
        <w:tblLook w:val="04A0" w:firstRow="1" w:lastRow="0" w:firstColumn="1" w:lastColumn="0" w:noHBand="0" w:noVBand="1"/>
      </w:tblPr>
      <w:tblGrid>
        <w:gridCol w:w="2695"/>
        <w:gridCol w:w="10255"/>
      </w:tblGrid>
      <w:tr w:rsidR="000001D2" w14:paraId="0AF36A05" w14:textId="77777777" w:rsidTr="002A6AB4">
        <w:tc>
          <w:tcPr>
            <w:tcW w:w="2695" w:type="dxa"/>
          </w:tcPr>
          <w:p w14:paraId="772A5809" w14:textId="7720B602" w:rsidR="000001D2" w:rsidRDefault="000001D2" w:rsidP="00CB30E6">
            <w:pPr>
              <w:spacing w:line="360" w:lineRule="auto"/>
              <w:contextualSpacing/>
              <w:rPr>
                <w:rFonts w:ascii="Arial" w:hAnsi="Arial" w:cs="Arial"/>
              </w:rPr>
            </w:pPr>
            <w:r>
              <w:rPr>
                <w:rFonts w:ascii="Arial" w:hAnsi="Arial" w:cs="Arial"/>
              </w:rPr>
              <w:t>Problem Statement(s)</w:t>
            </w:r>
          </w:p>
        </w:tc>
        <w:tc>
          <w:tcPr>
            <w:tcW w:w="10255" w:type="dxa"/>
          </w:tcPr>
          <w:p w14:paraId="2E804C14" w14:textId="35D214B9" w:rsidR="00DF6511" w:rsidRDefault="000001D2" w:rsidP="00CB30E6">
            <w:pPr>
              <w:spacing w:line="360" w:lineRule="auto"/>
              <w:contextualSpacing/>
              <w:rPr>
                <w:rFonts w:ascii="Arial" w:hAnsi="Arial" w:cs="Arial"/>
              </w:rPr>
            </w:pPr>
            <w:r w:rsidRPr="009C7053">
              <w:rPr>
                <w:rFonts w:ascii="Arial" w:hAnsi="Arial" w:cs="Arial"/>
                <w:highlight w:val="lightGray"/>
              </w:rPr>
              <w:fldChar w:fldCharType="begin">
                <w:ffData>
                  <w:name w:val="Text1"/>
                  <w:enabled/>
                  <w:calcOnExit w:val="0"/>
                  <w:textInput/>
                </w:ffData>
              </w:fldChar>
            </w:r>
            <w:r w:rsidRPr="009C7053">
              <w:rPr>
                <w:rFonts w:ascii="Arial" w:hAnsi="Arial" w:cs="Arial"/>
                <w:highlight w:val="lightGray"/>
              </w:rPr>
              <w:instrText xml:space="preserve"> FORMTEXT </w:instrText>
            </w:r>
            <w:r w:rsidRPr="009C7053">
              <w:rPr>
                <w:rFonts w:ascii="Arial" w:hAnsi="Arial" w:cs="Arial"/>
                <w:highlight w:val="lightGray"/>
              </w:rPr>
            </w:r>
            <w:r w:rsidRPr="009C7053">
              <w:rPr>
                <w:rFonts w:ascii="Arial" w:hAnsi="Arial" w:cs="Arial"/>
                <w:highlight w:val="lightGray"/>
              </w:rPr>
              <w:fldChar w:fldCharType="separate"/>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fldChar w:fldCharType="end"/>
            </w:r>
          </w:p>
        </w:tc>
      </w:tr>
      <w:tr w:rsidR="000001D2" w14:paraId="218E3F1F" w14:textId="77777777" w:rsidTr="002A6AB4">
        <w:tc>
          <w:tcPr>
            <w:tcW w:w="2695" w:type="dxa"/>
          </w:tcPr>
          <w:p w14:paraId="3736F19F" w14:textId="5D2C9A0E" w:rsidR="000001D2" w:rsidRDefault="000001D2" w:rsidP="00CB30E6">
            <w:pPr>
              <w:spacing w:line="360" w:lineRule="auto"/>
              <w:contextualSpacing/>
              <w:rPr>
                <w:rFonts w:ascii="Arial" w:hAnsi="Arial" w:cs="Arial"/>
              </w:rPr>
            </w:pPr>
            <w:r w:rsidRPr="000940A1">
              <w:rPr>
                <w:rFonts w:ascii="Arial" w:hAnsi="Arial" w:cs="Arial"/>
              </w:rPr>
              <w:t>Actionable Cause(s):</w:t>
            </w:r>
          </w:p>
        </w:tc>
        <w:tc>
          <w:tcPr>
            <w:tcW w:w="10255" w:type="dxa"/>
          </w:tcPr>
          <w:p w14:paraId="51E03641" w14:textId="0270A0B6" w:rsidR="00DF6511" w:rsidRDefault="000001D2" w:rsidP="00CB30E6">
            <w:pPr>
              <w:spacing w:line="360" w:lineRule="auto"/>
              <w:contextualSpacing/>
              <w:rPr>
                <w:rFonts w:ascii="Arial" w:hAnsi="Arial" w:cs="Arial"/>
              </w:rPr>
            </w:pPr>
            <w:r w:rsidRPr="009C7053">
              <w:rPr>
                <w:rFonts w:ascii="Arial" w:hAnsi="Arial" w:cs="Arial"/>
                <w:highlight w:val="lightGray"/>
              </w:rPr>
              <w:fldChar w:fldCharType="begin">
                <w:ffData>
                  <w:name w:val="Text1"/>
                  <w:enabled/>
                  <w:calcOnExit w:val="0"/>
                  <w:textInput/>
                </w:ffData>
              </w:fldChar>
            </w:r>
            <w:r w:rsidRPr="009C7053">
              <w:rPr>
                <w:rFonts w:ascii="Arial" w:hAnsi="Arial" w:cs="Arial"/>
                <w:highlight w:val="lightGray"/>
              </w:rPr>
              <w:instrText xml:space="preserve"> FORMTEXT </w:instrText>
            </w:r>
            <w:r w:rsidRPr="009C7053">
              <w:rPr>
                <w:rFonts w:ascii="Arial" w:hAnsi="Arial" w:cs="Arial"/>
                <w:highlight w:val="lightGray"/>
              </w:rPr>
            </w:r>
            <w:r w:rsidRPr="009C7053">
              <w:rPr>
                <w:rFonts w:ascii="Arial" w:hAnsi="Arial" w:cs="Arial"/>
                <w:highlight w:val="lightGray"/>
              </w:rPr>
              <w:fldChar w:fldCharType="separate"/>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fldChar w:fldCharType="end"/>
            </w:r>
          </w:p>
        </w:tc>
      </w:tr>
      <w:tr w:rsidR="000001D2" w14:paraId="3FC75106" w14:textId="77777777" w:rsidTr="002A6AB4">
        <w:tc>
          <w:tcPr>
            <w:tcW w:w="2695" w:type="dxa"/>
          </w:tcPr>
          <w:p w14:paraId="69184421" w14:textId="430640D4" w:rsidR="000001D2" w:rsidRDefault="000001D2" w:rsidP="00CB30E6">
            <w:pPr>
              <w:spacing w:line="360" w:lineRule="auto"/>
              <w:contextualSpacing/>
              <w:rPr>
                <w:rFonts w:ascii="Arial" w:hAnsi="Arial" w:cs="Arial"/>
              </w:rPr>
            </w:pPr>
            <w:r>
              <w:rPr>
                <w:rFonts w:ascii="Arial" w:hAnsi="Arial" w:cs="Arial"/>
              </w:rPr>
              <w:t>Goal:</w:t>
            </w:r>
          </w:p>
        </w:tc>
        <w:tc>
          <w:tcPr>
            <w:tcW w:w="10255" w:type="dxa"/>
          </w:tcPr>
          <w:p w14:paraId="62FA84D8" w14:textId="637E6189" w:rsidR="00DF6511" w:rsidRDefault="000001D2" w:rsidP="00CB30E6">
            <w:pPr>
              <w:spacing w:line="360" w:lineRule="auto"/>
              <w:contextualSpacing/>
              <w:rPr>
                <w:rFonts w:ascii="Arial" w:hAnsi="Arial" w:cs="Arial"/>
              </w:rPr>
            </w:pPr>
            <w:r w:rsidRPr="009C7053">
              <w:rPr>
                <w:rFonts w:ascii="Arial" w:hAnsi="Arial" w:cs="Arial"/>
                <w:highlight w:val="lightGray"/>
              </w:rPr>
              <w:fldChar w:fldCharType="begin">
                <w:ffData>
                  <w:name w:val="Text1"/>
                  <w:enabled/>
                  <w:calcOnExit w:val="0"/>
                  <w:textInput/>
                </w:ffData>
              </w:fldChar>
            </w:r>
            <w:r w:rsidRPr="009C7053">
              <w:rPr>
                <w:rFonts w:ascii="Arial" w:hAnsi="Arial" w:cs="Arial"/>
                <w:highlight w:val="lightGray"/>
              </w:rPr>
              <w:instrText xml:space="preserve"> FORMTEXT </w:instrText>
            </w:r>
            <w:r w:rsidRPr="009C7053">
              <w:rPr>
                <w:rFonts w:ascii="Arial" w:hAnsi="Arial" w:cs="Arial"/>
                <w:highlight w:val="lightGray"/>
              </w:rPr>
            </w:r>
            <w:r w:rsidRPr="009C7053">
              <w:rPr>
                <w:rFonts w:ascii="Arial" w:hAnsi="Arial" w:cs="Arial"/>
                <w:highlight w:val="lightGray"/>
              </w:rPr>
              <w:fldChar w:fldCharType="separate"/>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t> </w:t>
            </w:r>
            <w:r w:rsidRPr="009C7053">
              <w:rPr>
                <w:rFonts w:ascii="Arial" w:hAnsi="Arial" w:cs="Arial"/>
                <w:highlight w:val="lightGray"/>
              </w:rPr>
              <w:fldChar w:fldCharType="end"/>
            </w:r>
          </w:p>
        </w:tc>
      </w:tr>
    </w:tbl>
    <w:p w14:paraId="0A56A516" w14:textId="77777777" w:rsidR="000001D2" w:rsidRPr="000001D2" w:rsidRDefault="000001D2" w:rsidP="00F71D5E">
      <w:pPr>
        <w:spacing w:after="0" w:line="360" w:lineRule="auto"/>
        <w:contextualSpacing/>
        <w:rPr>
          <w:rFonts w:ascii="Arial" w:hAnsi="Arial" w:cs="Arial"/>
        </w:rPr>
      </w:pPr>
    </w:p>
    <w:sectPr w:rsidR="000001D2" w:rsidRPr="000001D2" w:rsidSect="00BE5138">
      <w:headerReference w:type="default" r:id="rId10"/>
      <w:footerReference w:type="defaul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689E" w14:textId="77777777" w:rsidR="00296093" w:rsidRDefault="00296093" w:rsidP="000001D2">
      <w:pPr>
        <w:spacing w:after="0" w:line="240" w:lineRule="auto"/>
      </w:pPr>
      <w:r>
        <w:separator/>
      </w:r>
    </w:p>
  </w:endnote>
  <w:endnote w:type="continuationSeparator" w:id="0">
    <w:p w14:paraId="5519DFF7" w14:textId="77777777" w:rsidR="00296093" w:rsidRDefault="00296093" w:rsidP="0000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FEE8" w14:textId="127DAAF9" w:rsidR="000001D2" w:rsidRPr="000001D2" w:rsidRDefault="000001D2">
    <w:pPr>
      <w:pStyle w:val="Footer"/>
      <w:rPr>
        <w:rFonts w:ascii="Arial" w:hAnsi="Arial" w:cs="Arial"/>
      </w:rPr>
    </w:pPr>
    <w:r w:rsidRPr="000001D2">
      <w:rPr>
        <w:rFonts w:ascii="Arial" w:hAnsi="Arial" w:cs="Arial"/>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AB41" w14:textId="77777777" w:rsidR="00296093" w:rsidRDefault="00296093" w:rsidP="000001D2">
      <w:pPr>
        <w:spacing w:after="0" w:line="240" w:lineRule="auto"/>
      </w:pPr>
      <w:r>
        <w:separator/>
      </w:r>
    </w:p>
  </w:footnote>
  <w:footnote w:type="continuationSeparator" w:id="0">
    <w:p w14:paraId="399A53E2" w14:textId="77777777" w:rsidR="00296093" w:rsidRDefault="00296093" w:rsidP="00000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00C0" w14:textId="5628DD0F" w:rsidR="000001D2" w:rsidRPr="008D0405" w:rsidRDefault="000001D2" w:rsidP="000001D2">
    <w:pPr>
      <w:pStyle w:val="Header"/>
      <w:jc w:val="center"/>
      <w:rPr>
        <w:sz w:val="28"/>
        <w:szCs w:val="28"/>
      </w:rPr>
    </w:pPr>
    <w:r>
      <w:rPr>
        <w:noProof/>
      </w:rPr>
      <w:drawing>
        <wp:anchor distT="0" distB="0" distL="114300" distR="114300" simplePos="0" relativeHeight="251659264" behindDoc="0" locked="0" layoutInCell="1" allowOverlap="1" wp14:anchorId="6F79D96B" wp14:editId="6930AFCD">
          <wp:simplePos x="0" y="0"/>
          <wp:positionH relativeFrom="column">
            <wp:posOffset>8458200</wp:posOffset>
          </wp:positionH>
          <wp:positionV relativeFrom="paragraph">
            <wp:posOffset>-285750</wp:posOffset>
          </wp:positionV>
          <wp:extent cx="512064" cy="512064"/>
          <wp:effectExtent l="0" t="0" r="254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405">
      <w:rPr>
        <w:rFonts w:ascii="Arial" w:hAnsi="Arial" w:cs="Arial"/>
        <w:b/>
        <w:sz w:val="28"/>
        <w:szCs w:val="28"/>
      </w:rPr>
      <w:t>Dropout Rate Analysis and Action Plan</w:t>
    </w:r>
  </w:p>
  <w:p w14:paraId="4B74AAB9" w14:textId="4A31A285" w:rsidR="000001D2" w:rsidRDefault="000001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B9"/>
    <w:rsid w:val="000001D2"/>
    <w:rsid w:val="00033B55"/>
    <w:rsid w:val="000B31AC"/>
    <w:rsid w:val="002424EE"/>
    <w:rsid w:val="00296093"/>
    <w:rsid w:val="002A6AB4"/>
    <w:rsid w:val="002E6B80"/>
    <w:rsid w:val="002F1DB9"/>
    <w:rsid w:val="003C3521"/>
    <w:rsid w:val="003D6695"/>
    <w:rsid w:val="004A4C8A"/>
    <w:rsid w:val="005661DD"/>
    <w:rsid w:val="00580A46"/>
    <w:rsid w:val="00604BA6"/>
    <w:rsid w:val="006075F3"/>
    <w:rsid w:val="00626F8A"/>
    <w:rsid w:val="00776387"/>
    <w:rsid w:val="007E128D"/>
    <w:rsid w:val="007E7364"/>
    <w:rsid w:val="008F2E19"/>
    <w:rsid w:val="00900DCB"/>
    <w:rsid w:val="009F1857"/>
    <w:rsid w:val="00B73A34"/>
    <w:rsid w:val="00BB3F19"/>
    <w:rsid w:val="00BE5138"/>
    <w:rsid w:val="00C57DD8"/>
    <w:rsid w:val="00CB30E6"/>
    <w:rsid w:val="00CE31C8"/>
    <w:rsid w:val="00DF6511"/>
    <w:rsid w:val="00E11F9B"/>
    <w:rsid w:val="00E220F0"/>
    <w:rsid w:val="00F171B7"/>
    <w:rsid w:val="00F71D5E"/>
    <w:rsid w:val="00FD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2ECE0"/>
  <w15:chartTrackingRefBased/>
  <w15:docId w15:val="{8E6D636C-4DAC-48A5-A55B-8D0DF09B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1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1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DB9"/>
    <w:rPr>
      <w:rFonts w:eastAsiaTheme="majorEastAsia" w:cstheme="majorBidi"/>
      <w:color w:val="272727" w:themeColor="text1" w:themeTint="D8"/>
    </w:rPr>
  </w:style>
  <w:style w:type="paragraph" w:styleId="Title">
    <w:name w:val="Title"/>
    <w:basedOn w:val="Normal"/>
    <w:next w:val="Normal"/>
    <w:link w:val="TitleChar"/>
    <w:uiPriority w:val="10"/>
    <w:qFormat/>
    <w:rsid w:val="002F1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DB9"/>
    <w:pPr>
      <w:spacing w:before="160"/>
      <w:jc w:val="center"/>
    </w:pPr>
    <w:rPr>
      <w:i/>
      <w:iCs/>
      <w:color w:val="404040" w:themeColor="text1" w:themeTint="BF"/>
    </w:rPr>
  </w:style>
  <w:style w:type="character" w:customStyle="1" w:styleId="QuoteChar">
    <w:name w:val="Quote Char"/>
    <w:basedOn w:val="DefaultParagraphFont"/>
    <w:link w:val="Quote"/>
    <w:uiPriority w:val="29"/>
    <w:rsid w:val="002F1DB9"/>
    <w:rPr>
      <w:i/>
      <w:iCs/>
      <w:color w:val="404040" w:themeColor="text1" w:themeTint="BF"/>
    </w:rPr>
  </w:style>
  <w:style w:type="paragraph" w:styleId="ListParagraph">
    <w:name w:val="List Paragraph"/>
    <w:basedOn w:val="Normal"/>
    <w:uiPriority w:val="34"/>
    <w:qFormat/>
    <w:rsid w:val="002F1DB9"/>
    <w:pPr>
      <w:ind w:left="720"/>
      <w:contextualSpacing/>
    </w:pPr>
  </w:style>
  <w:style w:type="character" w:styleId="IntenseEmphasis">
    <w:name w:val="Intense Emphasis"/>
    <w:basedOn w:val="DefaultParagraphFont"/>
    <w:uiPriority w:val="21"/>
    <w:qFormat/>
    <w:rsid w:val="002F1DB9"/>
    <w:rPr>
      <w:i/>
      <w:iCs/>
      <w:color w:val="0F4761" w:themeColor="accent1" w:themeShade="BF"/>
    </w:rPr>
  </w:style>
  <w:style w:type="paragraph" w:styleId="IntenseQuote">
    <w:name w:val="Intense Quote"/>
    <w:basedOn w:val="Normal"/>
    <w:next w:val="Normal"/>
    <w:link w:val="IntenseQuoteChar"/>
    <w:uiPriority w:val="30"/>
    <w:qFormat/>
    <w:rsid w:val="002F1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DB9"/>
    <w:rPr>
      <w:i/>
      <w:iCs/>
      <w:color w:val="0F4761" w:themeColor="accent1" w:themeShade="BF"/>
    </w:rPr>
  </w:style>
  <w:style w:type="character" w:styleId="IntenseReference">
    <w:name w:val="Intense Reference"/>
    <w:basedOn w:val="DefaultParagraphFont"/>
    <w:uiPriority w:val="32"/>
    <w:qFormat/>
    <w:rsid w:val="002F1DB9"/>
    <w:rPr>
      <w:b/>
      <w:bCs/>
      <w:smallCaps/>
      <w:color w:val="0F4761" w:themeColor="accent1" w:themeShade="BF"/>
      <w:spacing w:val="5"/>
    </w:rPr>
  </w:style>
  <w:style w:type="table" w:styleId="TableGrid">
    <w:name w:val="Table Grid"/>
    <w:basedOn w:val="TableNormal"/>
    <w:uiPriority w:val="39"/>
    <w:rsid w:val="002F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D2"/>
  </w:style>
  <w:style w:type="paragraph" w:styleId="Footer">
    <w:name w:val="footer"/>
    <w:basedOn w:val="Normal"/>
    <w:link w:val="FooterChar"/>
    <w:uiPriority w:val="99"/>
    <w:unhideWhenUsed/>
    <w:rsid w:val="0000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A694E7DED06459E792CE20F74C510" ma:contentTypeVersion="4" ma:contentTypeDescription="Create a new document." ma:contentTypeScope="" ma:versionID="d8c53c727d6772c86b81a1226d65e3c6">
  <xsd:schema xmlns:xsd="http://www.w3.org/2001/XMLSchema" xmlns:xs="http://www.w3.org/2001/XMLSchema" xmlns:p="http://schemas.microsoft.com/office/2006/metadata/properties" xmlns:ns2="4e6fe951-6c6d-4ca0-b5c1-06a306beedd8" targetNamespace="http://schemas.microsoft.com/office/2006/metadata/properties" ma:root="true" ma:fieldsID="b04db98970f1b47b76966d9a9145021b" ns2:_="">
    <xsd:import namespace="4e6fe951-6c6d-4ca0-b5c1-06a306beed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fe951-6c6d-4ca0-b5c1-06a306be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5B661-662A-4B0D-A4A5-F2BED5118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fe951-6c6d-4ca0-b5c1-06a306bee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310AD-4C9C-4F92-AB0B-97EB391CF155}">
  <ds:schemaRefs>
    <ds:schemaRef ds:uri="http://schemas.microsoft.com/sharepoint/v3/contenttype/forms"/>
  </ds:schemaRefs>
</ds:datastoreItem>
</file>

<file path=customXml/itemProps3.xml><?xml version="1.0" encoding="utf-8"?>
<ds:datastoreItem xmlns:ds="http://schemas.openxmlformats.org/officeDocument/2006/customXml" ds:itemID="{430553AD-91D0-4D44-9793-67EAB82664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Dobkovsky, Scott</dc:creator>
  <cp:keywords/>
  <dc:description/>
  <cp:lastModifiedBy>Reza, Veronica</cp:lastModifiedBy>
  <cp:revision>2</cp:revision>
  <dcterms:created xsi:type="dcterms:W3CDTF">2025-08-04T22:19:00Z</dcterms:created>
  <dcterms:modified xsi:type="dcterms:W3CDTF">2025-08-04T22:19:00Z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f96ed067-0f7e-499e-9446-cf56eacd2057</vt:lpwstr>
  </property>
  <property fmtid="{D5CDD505-2E9C-101B-9397-08002B2CF9AE}" pid="3" name="ContentTypeId">
    <vt:lpwstr>0x0101006D8A694E7DED06459E792CE20F74C510</vt:lpwstr>
  </property>
</Properties>
</file>